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7D9" w:rsidRPr="00945F2A" w:rsidRDefault="005B6667" w:rsidP="006637D9">
      <w:pPr>
        <w:pStyle w:val="Header"/>
        <w:rPr>
          <w:rFonts w:ascii="Garamond" w:hAnsi="Garamond"/>
          <w:b/>
          <w:bCs/>
        </w:rPr>
      </w:pPr>
      <w:r w:rsidRPr="00945F2A">
        <w:rPr>
          <w:rFonts w:ascii="Garamond" w:hAnsi="Garamond"/>
          <w:b/>
          <w:bCs/>
        </w:rPr>
        <w:t>Financial Report</w:t>
      </w:r>
    </w:p>
    <w:p w:rsidR="006637D9" w:rsidRPr="00945F2A" w:rsidRDefault="006637D9" w:rsidP="005C4D23">
      <w:pPr>
        <w:pStyle w:val="BodyText"/>
        <w:rPr>
          <w:sz w:val="24"/>
          <w:szCs w:val="26"/>
        </w:rPr>
      </w:pPr>
    </w:p>
    <w:p w:rsidR="00E5558A" w:rsidRPr="00945F2A" w:rsidRDefault="00731D4B" w:rsidP="005C4D23">
      <w:pPr>
        <w:pStyle w:val="BodyText"/>
        <w:rPr>
          <w:sz w:val="24"/>
          <w:szCs w:val="26"/>
        </w:rPr>
      </w:pPr>
      <w:r w:rsidRPr="00945F2A">
        <w:rPr>
          <w:sz w:val="24"/>
          <w:szCs w:val="26"/>
        </w:rPr>
        <w:t xml:space="preserve">In your packets </w:t>
      </w:r>
      <w:r w:rsidR="00062D2E" w:rsidRPr="00945F2A">
        <w:rPr>
          <w:sz w:val="24"/>
          <w:szCs w:val="26"/>
        </w:rPr>
        <w:t xml:space="preserve">you will find a </w:t>
      </w:r>
      <w:r w:rsidR="005E6FE6" w:rsidRPr="00945F2A">
        <w:rPr>
          <w:sz w:val="24"/>
          <w:szCs w:val="26"/>
        </w:rPr>
        <w:t>December 31 201</w:t>
      </w:r>
      <w:r w:rsidR="005D7E7C" w:rsidRPr="00945F2A">
        <w:rPr>
          <w:sz w:val="24"/>
          <w:szCs w:val="26"/>
        </w:rPr>
        <w:t>5</w:t>
      </w:r>
      <w:r w:rsidR="005E6FE6" w:rsidRPr="00945F2A">
        <w:rPr>
          <w:sz w:val="24"/>
          <w:szCs w:val="26"/>
        </w:rPr>
        <w:t xml:space="preserve"> </w:t>
      </w:r>
      <w:r w:rsidR="00226B08" w:rsidRPr="00945F2A">
        <w:rPr>
          <w:sz w:val="24"/>
          <w:szCs w:val="26"/>
        </w:rPr>
        <w:t>income statement an</w:t>
      </w:r>
      <w:r w:rsidR="0054647F" w:rsidRPr="00945F2A">
        <w:rPr>
          <w:sz w:val="24"/>
          <w:szCs w:val="26"/>
        </w:rPr>
        <w:t>d balance sheet</w:t>
      </w:r>
      <w:r w:rsidR="00062D2E" w:rsidRPr="00945F2A">
        <w:rPr>
          <w:sz w:val="24"/>
          <w:szCs w:val="26"/>
        </w:rPr>
        <w:t xml:space="preserve">. </w:t>
      </w:r>
      <w:r w:rsidR="00E5558A" w:rsidRPr="00945F2A">
        <w:rPr>
          <w:sz w:val="24"/>
          <w:szCs w:val="26"/>
        </w:rPr>
        <w:t xml:space="preserve"> Together these illustrate the financial position of the credit union.  </w:t>
      </w:r>
      <w:r w:rsidR="005B5B57" w:rsidRPr="00945F2A">
        <w:rPr>
          <w:sz w:val="24"/>
          <w:szCs w:val="26"/>
        </w:rPr>
        <w:t>I will try to highlight a couple of the key items.</w:t>
      </w:r>
    </w:p>
    <w:p w:rsidR="00C914FA" w:rsidRDefault="00C914FA" w:rsidP="005C4D23">
      <w:pPr>
        <w:pStyle w:val="BodyText"/>
        <w:rPr>
          <w:sz w:val="24"/>
          <w:szCs w:val="26"/>
        </w:rPr>
      </w:pPr>
    </w:p>
    <w:p w:rsidR="00945F2A" w:rsidRPr="00945F2A" w:rsidRDefault="00945F2A" w:rsidP="005C4D23">
      <w:pPr>
        <w:pStyle w:val="BodyText"/>
        <w:rPr>
          <w:i/>
          <w:sz w:val="24"/>
          <w:szCs w:val="26"/>
        </w:rPr>
      </w:pPr>
      <w:r>
        <w:rPr>
          <w:i/>
          <w:sz w:val="24"/>
          <w:szCs w:val="26"/>
        </w:rPr>
        <w:t>Balance Sheet</w:t>
      </w:r>
    </w:p>
    <w:p w:rsidR="006637D9" w:rsidRPr="00945F2A" w:rsidRDefault="006637D9" w:rsidP="000E62E6">
      <w:pPr>
        <w:rPr>
          <w:rFonts w:ascii="Garamond" w:hAnsi="Garamond"/>
          <w:szCs w:val="26"/>
        </w:rPr>
      </w:pPr>
      <w:r w:rsidRPr="00945F2A">
        <w:rPr>
          <w:rFonts w:ascii="Garamond" w:hAnsi="Garamond"/>
          <w:szCs w:val="26"/>
        </w:rPr>
        <w:t xml:space="preserve">First, the amount of deposits that our </w:t>
      </w:r>
      <w:r w:rsidR="00945F2A">
        <w:rPr>
          <w:rFonts w:ascii="Garamond" w:hAnsi="Garamond"/>
          <w:szCs w:val="26"/>
        </w:rPr>
        <w:t xml:space="preserve">5740 </w:t>
      </w:r>
      <w:r w:rsidRPr="00945F2A">
        <w:rPr>
          <w:rFonts w:ascii="Garamond" w:hAnsi="Garamond"/>
          <w:szCs w:val="26"/>
        </w:rPr>
        <w:t>members have entrusted with us is about $</w:t>
      </w:r>
      <w:r w:rsidR="005D7E7C" w:rsidRPr="00945F2A">
        <w:rPr>
          <w:rFonts w:ascii="Garamond" w:hAnsi="Garamond"/>
          <w:szCs w:val="26"/>
        </w:rPr>
        <w:t>16.3</w:t>
      </w:r>
      <w:r w:rsidR="00A12F44" w:rsidRPr="00945F2A">
        <w:rPr>
          <w:rFonts w:ascii="Garamond" w:hAnsi="Garamond"/>
          <w:szCs w:val="26"/>
        </w:rPr>
        <w:t xml:space="preserve"> </w:t>
      </w:r>
      <w:r w:rsidRPr="00945F2A">
        <w:rPr>
          <w:rFonts w:ascii="Garamond" w:hAnsi="Garamond"/>
          <w:szCs w:val="26"/>
        </w:rPr>
        <w:t>million.  This can be found in the Shares and Equity section of the Balance Sheet.  We also hold about $</w:t>
      </w:r>
      <w:r w:rsidR="00AD5EF4" w:rsidRPr="00945F2A">
        <w:rPr>
          <w:rFonts w:ascii="Garamond" w:hAnsi="Garamond"/>
          <w:szCs w:val="26"/>
        </w:rPr>
        <w:t>970,000</w:t>
      </w:r>
      <w:r w:rsidRPr="00945F2A">
        <w:rPr>
          <w:rFonts w:ascii="Garamond" w:hAnsi="Garamond"/>
          <w:szCs w:val="26"/>
        </w:rPr>
        <w:t xml:space="preserve"> in deposits from other organizations, such as banks or foundations, that want to support our work but are not members.  </w:t>
      </w:r>
    </w:p>
    <w:p w:rsidR="006637D9" w:rsidRPr="00945F2A" w:rsidRDefault="006637D9" w:rsidP="000E62E6">
      <w:pPr>
        <w:rPr>
          <w:rFonts w:ascii="Garamond" w:hAnsi="Garamond"/>
          <w:szCs w:val="26"/>
        </w:rPr>
      </w:pPr>
    </w:p>
    <w:p w:rsidR="004B00D5" w:rsidRPr="00945F2A" w:rsidRDefault="006637D9" w:rsidP="000E62E6">
      <w:pPr>
        <w:rPr>
          <w:rFonts w:ascii="Garamond" w:hAnsi="Garamond"/>
          <w:szCs w:val="26"/>
        </w:rPr>
      </w:pPr>
      <w:r w:rsidRPr="00945F2A">
        <w:rPr>
          <w:rFonts w:ascii="Garamond" w:hAnsi="Garamond"/>
          <w:szCs w:val="26"/>
        </w:rPr>
        <w:t>These deposits are the funds that we have available to lend back out into the community.  O</w:t>
      </w:r>
      <w:r w:rsidR="005B5B57" w:rsidRPr="00945F2A">
        <w:rPr>
          <w:rFonts w:ascii="Garamond" w:hAnsi="Garamond"/>
          <w:szCs w:val="26"/>
        </w:rPr>
        <w:t xml:space="preserve">ur loan balance is the first line under Assets. It was </w:t>
      </w:r>
      <w:r w:rsidR="005D7E7C" w:rsidRPr="00945F2A">
        <w:rPr>
          <w:rFonts w:ascii="Garamond" w:hAnsi="Garamond"/>
          <w:szCs w:val="26"/>
        </w:rPr>
        <w:t xml:space="preserve">almost </w:t>
      </w:r>
      <w:r w:rsidR="008912D3" w:rsidRPr="00945F2A">
        <w:rPr>
          <w:rFonts w:ascii="Garamond" w:hAnsi="Garamond"/>
          <w:szCs w:val="26"/>
        </w:rPr>
        <w:t>$1</w:t>
      </w:r>
      <w:r w:rsidR="005D7E7C" w:rsidRPr="00945F2A">
        <w:rPr>
          <w:rFonts w:ascii="Garamond" w:hAnsi="Garamond"/>
          <w:szCs w:val="26"/>
        </w:rPr>
        <w:t>5</w:t>
      </w:r>
      <w:r w:rsidR="008912D3" w:rsidRPr="00945F2A">
        <w:rPr>
          <w:rFonts w:ascii="Garamond" w:hAnsi="Garamond"/>
          <w:szCs w:val="26"/>
        </w:rPr>
        <w:t xml:space="preserve"> million</w:t>
      </w:r>
      <w:r w:rsidR="005B5B57" w:rsidRPr="00945F2A">
        <w:rPr>
          <w:rFonts w:ascii="Garamond" w:hAnsi="Garamond"/>
          <w:szCs w:val="26"/>
        </w:rPr>
        <w:t xml:space="preserve"> </w:t>
      </w:r>
      <w:r w:rsidR="008912D3" w:rsidRPr="00945F2A">
        <w:rPr>
          <w:rFonts w:ascii="Garamond" w:hAnsi="Garamond"/>
          <w:szCs w:val="26"/>
        </w:rPr>
        <w:t>at the end of December, versus about $1</w:t>
      </w:r>
      <w:r w:rsidR="00AD5EF4" w:rsidRPr="00945F2A">
        <w:rPr>
          <w:rFonts w:ascii="Garamond" w:hAnsi="Garamond"/>
          <w:szCs w:val="26"/>
        </w:rPr>
        <w:t>2</w:t>
      </w:r>
      <w:r w:rsidR="005D7E7C" w:rsidRPr="00945F2A">
        <w:rPr>
          <w:rFonts w:ascii="Garamond" w:hAnsi="Garamond"/>
          <w:szCs w:val="26"/>
        </w:rPr>
        <w:t>.8</w:t>
      </w:r>
      <w:r w:rsidR="008912D3" w:rsidRPr="00945F2A">
        <w:rPr>
          <w:rFonts w:ascii="Garamond" w:hAnsi="Garamond"/>
          <w:szCs w:val="26"/>
        </w:rPr>
        <w:t xml:space="preserve"> million last year</w:t>
      </w:r>
      <w:r w:rsidR="000E62E6" w:rsidRPr="00945F2A">
        <w:rPr>
          <w:rFonts w:ascii="Garamond" w:hAnsi="Garamond"/>
          <w:szCs w:val="26"/>
        </w:rPr>
        <w:t xml:space="preserve">.    </w:t>
      </w:r>
    </w:p>
    <w:p w:rsidR="00CE146E" w:rsidRPr="00945F2A" w:rsidRDefault="00CE146E" w:rsidP="000E62E6">
      <w:pPr>
        <w:rPr>
          <w:rFonts w:ascii="Garamond" w:hAnsi="Garamond"/>
          <w:szCs w:val="26"/>
        </w:rPr>
      </w:pPr>
    </w:p>
    <w:p w:rsidR="00CE146E" w:rsidRPr="00945F2A" w:rsidRDefault="00CE146E" w:rsidP="000E62E6">
      <w:pPr>
        <w:rPr>
          <w:rFonts w:ascii="Garamond" w:hAnsi="Garamond"/>
          <w:szCs w:val="26"/>
        </w:rPr>
      </w:pPr>
      <w:r w:rsidRPr="00945F2A">
        <w:rPr>
          <w:rFonts w:ascii="Garamond" w:hAnsi="Garamond"/>
          <w:szCs w:val="26"/>
        </w:rPr>
        <w:t>A</w:t>
      </w:r>
      <w:r w:rsidR="008912D3" w:rsidRPr="00945F2A">
        <w:rPr>
          <w:rFonts w:ascii="Garamond" w:hAnsi="Garamond"/>
          <w:szCs w:val="26"/>
        </w:rPr>
        <w:t>nother</w:t>
      </w:r>
      <w:r w:rsidRPr="00945F2A">
        <w:rPr>
          <w:rFonts w:ascii="Garamond" w:hAnsi="Garamond"/>
          <w:szCs w:val="26"/>
        </w:rPr>
        <w:t xml:space="preserve"> large item in Assets is ‘Investments’, which is $</w:t>
      </w:r>
      <w:r w:rsidR="00945F2A" w:rsidRPr="00945F2A">
        <w:rPr>
          <w:rFonts w:ascii="Garamond" w:hAnsi="Garamond"/>
          <w:szCs w:val="26"/>
        </w:rPr>
        <w:t>2.7</w:t>
      </w:r>
      <w:r w:rsidRPr="00945F2A">
        <w:rPr>
          <w:rFonts w:ascii="Garamond" w:hAnsi="Garamond"/>
          <w:szCs w:val="26"/>
        </w:rPr>
        <w:t xml:space="preserve"> million. These are funds that are not yet lent out.  Lending our members’ deposits is the best use of those deposits because (1) mortgages, business loans, and consumer loans benefit members; and (2) we earn interest on the loans. </w:t>
      </w:r>
      <w:r w:rsidR="00275AA4">
        <w:rPr>
          <w:rFonts w:ascii="Garamond" w:hAnsi="Garamond"/>
          <w:szCs w:val="26"/>
        </w:rPr>
        <w:t>These f</w:t>
      </w:r>
      <w:r w:rsidR="00AD5EF4" w:rsidRPr="00945F2A">
        <w:rPr>
          <w:rFonts w:ascii="Garamond" w:hAnsi="Garamond"/>
          <w:szCs w:val="26"/>
        </w:rPr>
        <w:t>unds are invested into CDs with other financial institutions.</w:t>
      </w:r>
    </w:p>
    <w:p w:rsidR="004B00D5" w:rsidRDefault="004B00D5" w:rsidP="000E62E6">
      <w:pPr>
        <w:rPr>
          <w:rFonts w:ascii="Garamond" w:hAnsi="Garamond"/>
          <w:szCs w:val="26"/>
        </w:rPr>
      </w:pPr>
    </w:p>
    <w:p w:rsidR="005E308A" w:rsidRPr="005E308A" w:rsidRDefault="005E308A" w:rsidP="000E62E6">
      <w:pPr>
        <w:rPr>
          <w:rFonts w:ascii="Garamond" w:hAnsi="Garamond"/>
          <w:i/>
          <w:szCs w:val="26"/>
        </w:rPr>
      </w:pPr>
      <w:r>
        <w:rPr>
          <w:rFonts w:ascii="Garamond" w:hAnsi="Garamond"/>
          <w:i/>
          <w:szCs w:val="26"/>
        </w:rPr>
        <w:t>Income Statement</w:t>
      </w:r>
    </w:p>
    <w:p w:rsidR="0068368D" w:rsidRDefault="00275AA4" w:rsidP="0068368D">
      <w:pPr>
        <w:rPr>
          <w:rFonts w:ascii="Garamond" w:hAnsi="Garamond"/>
          <w:szCs w:val="26"/>
        </w:rPr>
      </w:pPr>
      <w:r>
        <w:rPr>
          <w:rFonts w:ascii="Garamond" w:hAnsi="Garamond"/>
          <w:szCs w:val="26"/>
        </w:rPr>
        <w:t xml:space="preserve">Since Brooklyn Coop opened, 15 years ago, most of the income we needed to operate came from interest on our loans, fees for services, and grants from foundations or the state or federal government. </w:t>
      </w:r>
      <w:r w:rsidR="0068368D">
        <w:rPr>
          <w:rFonts w:ascii="Garamond" w:hAnsi="Garamond"/>
          <w:szCs w:val="26"/>
        </w:rPr>
        <w:t xml:space="preserve">In 2015, for example, we earned $947 thousand dollars in interest income and $405 thousand in fees. About $551 thousand came from grants.  </w:t>
      </w:r>
    </w:p>
    <w:p w:rsidR="0068368D" w:rsidRDefault="0068368D" w:rsidP="0068368D">
      <w:pPr>
        <w:rPr>
          <w:rFonts w:ascii="Garamond" w:hAnsi="Garamond"/>
          <w:szCs w:val="26"/>
        </w:rPr>
      </w:pPr>
    </w:p>
    <w:p w:rsidR="00164A91" w:rsidRDefault="003075DE" w:rsidP="000E62E6">
      <w:pPr>
        <w:rPr>
          <w:rFonts w:ascii="Garamond" w:hAnsi="Garamond"/>
          <w:szCs w:val="26"/>
        </w:rPr>
      </w:pPr>
      <w:r>
        <w:rPr>
          <w:rFonts w:ascii="Garamond" w:hAnsi="Garamond"/>
          <w:szCs w:val="26"/>
        </w:rPr>
        <w:t xml:space="preserve">We have been trying </w:t>
      </w:r>
      <w:r w:rsidR="00164A91">
        <w:rPr>
          <w:rFonts w:ascii="Garamond" w:hAnsi="Garamond"/>
          <w:szCs w:val="26"/>
        </w:rPr>
        <w:t>to reduce our dependence on these</w:t>
      </w:r>
      <w:r>
        <w:rPr>
          <w:rFonts w:ascii="Garamond" w:hAnsi="Garamond"/>
          <w:szCs w:val="26"/>
        </w:rPr>
        <w:t xml:space="preserve"> grants</w:t>
      </w:r>
      <w:r w:rsidR="00164A91">
        <w:rPr>
          <w:rFonts w:ascii="Garamond" w:hAnsi="Garamond"/>
          <w:szCs w:val="26"/>
        </w:rPr>
        <w:t xml:space="preserve">. </w:t>
      </w:r>
      <w:r w:rsidR="00B3166F">
        <w:rPr>
          <w:rFonts w:ascii="Garamond" w:hAnsi="Garamond"/>
          <w:szCs w:val="26"/>
        </w:rPr>
        <w:t xml:space="preserve">The ratio you see </w:t>
      </w:r>
      <w:r w:rsidR="00B3166F" w:rsidRPr="00945F2A">
        <w:rPr>
          <w:rFonts w:ascii="Garamond" w:hAnsi="Garamond"/>
          <w:szCs w:val="26"/>
        </w:rPr>
        <w:t xml:space="preserve">below the income statement is our Self-Sufficiency Ratio. This tells how much of our expenses we are covering with what we earn in fees and interest income.  </w:t>
      </w:r>
      <w:r w:rsidR="0068368D">
        <w:rPr>
          <w:rFonts w:ascii="Garamond" w:hAnsi="Garamond"/>
          <w:szCs w:val="26"/>
        </w:rPr>
        <w:t xml:space="preserve">In years past, this has always been less than 100%. </w:t>
      </w:r>
    </w:p>
    <w:p w:rsidR="00164A91" w:rsidRDefault="00164A91" w:rsidP="000E62E6">
      <w:pPr>
        <w:rPr>
          <w:rFonts w:ascii="Garamond" w:hAnsi="Garamond"/>
          <w:szCs w:val="26"/>
        </w:rPr>
      </w:pPr>
    </w:p>
    <w:p w:rsidR="0068368D" w:rsidRDefault="0068368D" w:rsidP="000E62E6">
      <w:pPr>
        <w:rPr>
          <w:rFonts w:ascii="Garamond" w:hAnsi="Garamond"/>
          <w:szCs w:val="26"/>
        </w:rPr>
      </w:pPr>
      <w:r>
        <w:rPr>
          <w:rFonts w:ascii="Garamond" w:hAnsi="Garamond"/>
          <w:szCs w:val="26"/>
        </w:rPr>
        <w:t>However, our profit in 2015</w:t>
      </w:r>
      <w:r w:rsidR="003075DE">
        <w:rPr>
          <w:rFonts w:ascii="Garamond" w:hAnsi="Garamond"/>
          <w:szCs w:val="26"/>
        </w:rPr>
        <w:t xml:space="preserve">, it was more than 100%. </w:t>
      </w:r>
      <w:r>
        <w:rPr>
          <w:rFonts w:ascii="Garamond" w:hAnsi="Garamond"/>
          <w:szCs w:val="26"/>
        </w:rPr>
        <w:t xml:space="preserve">This is a remarkable thing!  </w:t>
      </w:r>
      <w:r w:rsidR="003075DE">
        <w:rPr>
          <w:rFonts w:ascii="Garamond" w:hAnsi="Garamond"/>
          <w:szCs w:val="26"/>
        </w:rPr>
        <w:t xml:space="preserve">It means </w:t>
      </w:r>
      <w:r>
        <w:rPr>
          <w:rFonts w:ascii="Garamond" w:hAnsi="Garamond"/>
          <w:szCs w:val="26"/>
        </w:rPr>
        <w:t>th</w:t>
      </w:r>
      <w:r w:rsidR="003075DE">
        <w:rPr>
          <w:rFonts w:ascii="Garamond" w:hAnsi="Garamond"/>
          <w:szCs w:val="26"/>
        </w:rPr>
        <w:t xml:space="preserve">at, as long as </w:t>
      </w:r>
      <w:r w:rsidR="003075DE">
        <w:rPr>
          <w:rFonts w:ascii="Garamond" w:hAnsi="Garamond"/>
          <w:szCs w:val="26"/>
        </w:rPr>
        <w:t xml:space="preserve">our products and services are valued by our members, </w:t>
      </w:r>
      <w:r w:rsidR="003075DE">
        <w:rPr>
          <w:rFonts w:ascii="Garamond" w:hAnsi="Garamond"/>
          <w:szCs w:val="26"/>
        </w:rPr>
        <w:t xml:space="preserve">Brooklyn Coop </w:t>
      </w:r>
      <w:r w:rsidR="003075DE">
        <w:rPr>
          <w:rFonts w:ascii="Garamond" w:hAnsi="Garamond"/>
          <w:szCs w:val="26"/>
        </w:rPr>
        <w:t xml:space="preserve">can </w:t>
      </w:r>
      <w:r w:rsidR="003075DE">
        <w:rPr>
          <w:rFonts w:ascii="Garamond" w:hAnsi="Garamond"/>
          <w:szCs w:val="26"/>
        </w:rPr>
        <w:t xml:space="preserve">continue to </w:t>
      </w:r>
      <w:r w:rsidR="003075DE">
        <w:rPr>
          <w:rFonts w:ascii="Garamond" w:hAnsi="Garamond"/>
          <w:szCs w:val="26"/>
        </w:rPr>
        <w:t>grow and expand</w:t>
      </w:r>
      <w:r w:rsidR="003075DE">
        <w:rPr>
          <w:rFonts w:ascii="Garamond" w:hAnsi="Garamond"/>
          <w:szCs w:val="26"/>
        </w:rPr>
        <w:t>. We hope to do just that in 2016.</w:t>
      </w:r>
    </w:p>
    <w:p w:rsidR="00275AA4" w:rsidRDefault="00275AA4" w:rsidP="000E62E6">
      <w:pPr>
        <w:rPr>
          <w:rFonts w:ascii="Garamond" w:hAnsi="Garamond"/>
          <w:szCs w:val="26"/>
        </w:rPr>
      </w:pPr>
    </w:p>
    <w:p w:rsidR="00275AA4" w:rsidRPr="00275AA4" w:rsidRDefault="00275AA4" w:rsidP="000E62E6">
      <w:pPr>
        <w:rPr>
          <w:rFonts w:ascii="Garamond" w:hAnsi="Garamond"/>
          <w:i/>
          <w:szCs w:val="26"/>
        </w:rPr>
      </w:pPr>
      <w:r>
        <w:rPr>
          <w:rFonts w:ascii="Garamond" w:hAnsi="Garamond"/>
          <w:i/>
          <w:szCs w:val="26"/>
        </w:rPr>
        <w:t>Our Financial Health</w:t>
      </w:r>
    </w:p>
    <w:p w:rsidR="004B00D5" w:rsidRPr="00945F2A" w:rsidRDefault="003B6C72" w:rsidP="000E62E6">
      <w:pPr>
        <w:rPr>
          <w:rFonts w:ascii="Garamond" w:hAnsi="Garamond"/>
          <w:szCs w:val="26"/>
        </w:rPr>
      </w:pPr>
      <w:r w:rsidRPr="00945F2A">
        <w:rPr>
          <w:rFonts w:ascii="Garamond" w:hAnsi="Garamond"/>
          <w:szCs w:val="26"/>
        </w:rPr>
        <w:t xml:space="preserve">There are </w:t>
      </w:r>
      <w:r w:rsidR="003075DE">
        <w:rPr>
          <w:rFonts w:ascii="Garamond" w:hAnsi="Garamond"/>
          <w:szCs w:val="26"/>
        </w:rPr>
        <w:t>two</w:t>
      </w:r>
      <w:r w:rsidR="004B00D5" w:rsidRPr="00945F2A">
        <w:rPr>
          <w:rFonts w:ascii="Garamond" w:hAnsi="Garamond"/>
          <w:szCs w:val="26"/>
        </w:rPr>
        <w:t xml:space="preserve"> important ratios</w:t>
      </w:r>
      <w:r w:rsidRPr="00945F2A">
        <w:rPr>
          <w:rFonts w:ascii="Garamond" w:hAnsi="Garamond"/>
          <w:szCs w:val="26"/>
        </w:rPr>
        <w:t xml:space="preserve"> </w:t>
      </w:r>
      <w:r w:rsidR="003075DE">
        <w:rPr>
          <w:rFonts w:ascii="Garamond" w:hAnsi="Garamond"/>
          <w:szCs w:val="26"/>
        </w:rPr>
        <w:t>below the balance sheet</w:t>
      </w:r>
      <w:r w:rsidR="004B00D5" w:rsidRPr="00945F2A">
        <w:rPr>
          <w:rFonts w:ascii="Garamond" w:hAnsi="Garamond"/>
          <w:szCs w:val="26"/>
        </w:rPr>
        <w:t xml:space="preserve">.  First, our net worth ratio is </w:t>
      </w:r>
      <w:r w:rsidR="00945F2A" w:rsidRPr="00945F2A">
        <w:rPr>
          <w:rFonts w:ascii="Garamond" w:hAnsi="Garamond"/>
          <w:szCs w:val="26"/>
        </w:rPr>
        <w:t>10.9</w:t>
      </w:r>
      <w:r w:rsidR="004B00D5" w:rsidRPr="00945F2A">
        <w:rPr>
          <w:rFonts w:ascii="Garamond" w:hAnsi="Garamond"/>
          <w:szCs w:val="26"/>
        </w:rPr>
        <w:t xml:space="preserve">%.  Our </w:t>
      </w:r>
      <w:r w:rsidR="00CE146E" w:rsidRPr="00945F2A">
        <w:rPr>
          <w:rFonts w:ascii="Garamond" w:hAnsi="Garamond"/>
          <w:szCs w:val="26"/>
        </w:rPr>
        <w:t xml:space="preserve">federal </w:t>
      </w:r>
      <w:r w:rsidR="004B00D5" w:rsidRPr="00945F2A">
        <w:rPr>
          <w:rFonts w:ascii="Garamond" w:hAnsi="Garamond"/>
          <w:szCs w:val="26"/>
        </w:rPr>
        <w:t xml:space="preserve">regulators require that a credit union’s net worth ratio is at least 6%, so we are </w:t>
      </w:r>
      <w:r w:rsidR="003075DE">
        <w:rPr>
          <w:rFonts w:ascii="Garamond" w:hAnsi="Garamond"/>
          <w:szCs w:val="26"/>
        </w:rPr>
        <w:t xml:space="preserve">doing very well there. </w:t>
      </w:r>
      <w:r w:rsidR="004B00D5" w:rsidRPr="00945F2A">
        <w:rPr>
          <w:rFonts w:ascii="Garamond" w:hAnsi="Garamond"/>
          <w:szCs w:val="26"/>
        </w:rPr>
        <w:t>Part of our net worth is borrowed – the $</w:t>
      </w:r>
      <w:r w:rsidR="00945F2A" w:rsidRPr="00945F2A">
        <w:rPr>
          <w:rFonts w:ascii="Garamond" w:hAnsi="Garamond"/>
          <w:szCs w:val="26"/>
        </w:rPr>
        <w:t>361,666</w:t>
      </w:r>
      <w:r w:rsidR="004B00D5" w:rsidRPr="00945F2A">
        <w:rPr>
          <w:rFonts w:ascii="Garamond" w:hAnsi="Garamond"/>
          <w:szCs w:val="26"/>
        </w:rPr>
        <w:t xml:space="preserve"> called </w:t>
      </w:r>
      <w:r w:rsidR="00CE146E" w:rsidRPr="00945F2A">
        <w:rPr>
          <w:rFonts w:ascii="Garamond" w:hAnsi="Garamond"/>
          <w:szCs w:val="26"/>
        </w:rPr>
        <w:t>‘</w:t>
      </w:r>
      <w:r w:rsidR="004B00D5" w:rsidRPr="00945F2A">
        <w:rPr>
          <w:rFonts w:ascii="Garamond" w:hAnsi="Garamond"/>
          <w:szCs w:val="26"/>
        </w:rPr>
        <w:t>secondary capital</w:t>
      </w:r>
      <w:r w:rsidR="00CE146E" w:rsidRPr="00945F2A">
        <w:rPr>
          <w:rFonts w:ascii="Garamond" w:hAnsi="Garamond"/>
          <w:szCs w:val="26"/>
        </w:rPr>
        <w:t>’</w:t>
      </w:r>
      <w:r w:rsidR="004B00D5" w:rsidRPr="00945F2A">
        <w:rPr>
          <w:rFonts w:ascii="Garamond" w:hAnsi="Garamond"/>
          <w:szCs w:val="26"/>
        </w:rPr>
        <w:t xml:space="preserve"> must </w:t>
      </w:r>
      <w:r w:rsidR="00CE146E" w:rsidRPr="00945F2A">
        <w:rPr>
          <w:rFonts w:ascii="Garamond" w:hAnsi="Garamond"/>
          <w:szCs w:val="26"/>
        </w:rPr>
        <w:t>be repaid, but the interest rate is low</w:t>
      </w:r>
      <w:r w:rsidR="009C47D3" w:rsidRPr="00945F2A">
        <w:rPr>
          <w:rFonts w:ascii="Garamond" w:hAnsi="Garamond"/>
          <w:szCs w:val="26"/>
        </w:rPr>
        <w:t xml:space="preserve"> and we can count on this secondary capital to keep growing our deposits</w:t>
      </w:r>
      <w:r w:rsidR="00CE146E" w:rsidRPr="00945F2A">
        <w:rPr>
          <w:rFonts w:ascii="Garamond" w:hAnsi="Garamond"/>
          <w:szCs w:val="26"/>
        </w:rPr>
        <w:t xml:space="preserve">. </w:t>
      </w:r>
    </w:p>
    <w:p w:rsidR="004B00D5" w:rsidRPr="00945F2A" w:rsidRDefault="004B00D5" w:rsidP="000E62E6">
      <w:pPr>
        <w:rPr>
          <w:rFonts w:ascii="Garamond" w:hAnsi="Garamond"/>
          <w:szCs w:val="26"/>
        </w:rPr>
      </w:pPr>
    </w:p>
    <w:p w:rsidR="008E3264" w:rsidRPr="00945F2A" w:rsidRDefault="003B6C72" w:rsidP="004B00D5">
      <w:pPr>
        <w:rPr>
          <w:rFonts w:ascii="Garamond" w:hAnsi="Garamond"/>
          <w:szCs w:val="26"/>
        </w:rPr>
      </w:pPr>
      <w:r w:rsidRPr="00945F2A">
        <w:rPr>
          <w:rFonts w:ascii="Garamond" w:hAnsi="Garamond"/>
          <w:szCs w:val="26"/>
        </w:rPr>
        <w:t>Second</w:t>
      </w:r>
      <w:r w:rsidR="004B00D5" w:rsidRPr="00945F2A">
        <w:rPr>
          <w:rFonts w:ascii="Garamond" w:hAnsi="Garamond"/>
          <w:szCs w:val="26"/>
        </w:rPr>
        <w:t xml:space="preserve">, our loan loss rate is </w:t>
      </w:r>
      <w:r w:rsidR="008E5C68">
        <w:rPr>
          <w:rFonts w:ascii="Garamond" w:hAnsi="Garamond"/>
          <w:szCs w:val="26"/>
        </w:rPr>
        <w:t>a low</w:t>
      </w:r>
      <w:r w:rsidR="004B00D5" w:rsidRPr="00945F2A">
        <w:rPr>
          <w:rFonts w:ascii="Garamond" w:hAnsi="Garamond"/>
          <w:szCs w:val="26"/>
        </w:rPr>
        <w:t xml:space="preserve"> </w:t>
      </w:r>
      <w:r w:rsidR="00CC52C7" w:rsidRPr="00945F2A">
        <w:rPr>
          <w:rFonts w:ascii="Garamond" w:hAnsi="Garamond"/>
          <w:szCs w:val="26"/>
        </w:rPr>
        <w:t>0.</w:t>
      </w:r>
      <w:r w:rsidR="00945F2A" w:rsidRPr="00945F2A">
        <w:rPr>
          <w:rFonts w:ascii="Garamond" w:hAnsi="Garamond"/>
          <w:szCs w:val="26"/>
        </w:rPr>
        <w:t>6</w:t>
      </w:r>
      <w:r w:rsidR="004B00D5" w:rsidRPr="00945F2A">
        <w:rPr>
          <w:rFonts w:ascii="Garamond" w:hAnsi="Garamond"/>
          <w:szCs w:val="26"/>
        </w:rPr>
        <w:t xml:space="preserve">% this year.  </w:t>
      </w:r>
      <w:r w:rsidR="00CC52C7" w:rsidRPr="00945F2A">
        <w:rPr>
          <w:rFonts w:ascii="Garamond" w:hAnsi="Garamond"/>
          <w:szCs w:val="26"/>
        </w:rPr>
        <w:t>Thanks to our excellent Loan Officers o</w:t>
      </w:r>
      <w:r w:rsidR="000E62E6" w:rsidRPr="00945F2A">
        <w:rPr>
          <w:rFonts w:ascii="Garamond" w:hAnsi="Garamond"/>
          <w:szCs w:val="26"/>
        </w:rPr>
        <w:t>ur loan portfolio</w:t>
      </w:r>
      <w:r w:rsidR="00CC52C7" w:rsidRPr="00945F2A">
        <w:rPr>
          <w:rFonts w:ascii="Garamond" w:hAnsi="Garamond"/>
          <w:szCs w:val="26"/>
        </w:rPr>
        <w:t xml:space="preserve"> is diverse, growing, and healthy</w:t>
      </w:r>
      <w:r w:rsidR="004B00D5" w:rsidRPr="00945F2A">
        <w:rPr>
          <w:rFonts w:ascii="Garamond" w:hAnsi="Garamond"/>
          <w:szCs w:val="26"/>
        </w:rPr>
        <w:t>.</w:t>
      </w:r>
    </w:p>
    <w:p w:rsidR="009C47D3" w:rsidRPr="00945F2A" w:rsidRDefault="009C47D3">
      <w:pPr>
        <w:rPr>
          <w:rFonts w:ascii="Garamond" w:hAnsi="Garamond"/>
          <w:b/>
          <w:bCs/>
          <w:sz w:val="22"/>
          <w:lang w:val="es-ES"/>
        </w:rPr>
      </w:pPr>
      <w:r w:rsidRPr="00945F2A">
        <w:rPr>
          <w:rFonts w:ascii="Garamond" w:hAnsi="Garamond"/>
          <w:b/>
          <w:bCs/>
          <w:sz w:val="22"/>
          <w:lang w:val="es-ES"/>
        </w:rPr>
        <w:br w:type="page"/>
      </w:r>
    </w:p>
    <w:p w:rsidR="008E3264" w:rsidRPr="00945F2A" w:rsidRDefault="008E3264" w:rsidP="008E3264">
      <w:pPr>
        <w:pStyle w:val="Header"/>
        <w:rPr>
          <w:rFonts w:ascii="Garamond" w:hAnsi="Garamond"/>
          <w:b/>
          <w:bCs/>
          <w:sz w:val="22"/>
          <w:lang w:val="es-ES"/>
        </w:rPr>
      </w:pPr>
      <w:r w:rsidRPr="00945F2A">
        <w:rPr>
          <w:rFonts w:ascii="Garamond" w:hAnsi="Garamond"/>
          <w:b/>
          <w:bCs/>
          <w:sz w:val="22"/>
          <w:lang w:val="es-ES"/>
        </w:rPr>
        <w:lastRenderedPageBreak/>
        <w:t>Informe Financiero</w:t>
      </w:r>
    </w:p>
    <w:p w:rsidR="008E3264" w:rsidRDefault="008E3264" w:rsidP="008E3264">
      <w:pPr>
        <w:pStyle w:val="BodyText"/>
        <w:rPr>
          <w:sz w:val="22"/>
          <w:szCs w:val="26"/>
          <w:lang w:val="es-ES"/>
        </w:rPr>
      </w:pPr>
    </w:p>
    <w:p w:rsidR="001F2D22" w:rsidRPr="001F2D22" w:rsidRDefault="001F2D22" w:rsidP="008E3264">
      <w:pPr>
        <w:pStyle w:val="BodyText"/>
        <w:rPr>
          <w:i/>
          <w:sz w:val="22"/>
          <w:szCs w:val="26"/>
          <w:lang w:val="es-ES"/>
        </w:rPr>
      </w:pPr>
      <w:r>
        <w:rPr>
          <w:i/>
          <w:sz w:val="22"/>
          <w:szCs w:val="26"/>
          <w:lang w:val="es-ES"/>
        </w:rPr>
        <w:t>Balance General</w:t>
      </w:r>
    </w:p>
    <w:p w:rsidR="008E3264" w:rsidRPr="00945F2A" w:rsidRDefault="008E3264" w:rsidP="008E3264">
      <w:pPr>
        <w:pStyle w:val="BodyText"/>
        <w:jc w:val="both"/>
        <w:rPr>
          <w:sz w:val="22"/>
          <w:szCs w:val="26"/>
          <w:lang w:val="es-ES"/>
        </w:rPr>
      </w:pPr>
      <w:r w:rsidRPr="00945F2A">
        <w:rPr>
          <w:sz w:val="22"/>
          <w:szCs w:val="26"/>
          <w:lang w:val="es-ES"/>
        </w:rPr>
        <w:t>Dentro de sus paquetes encontrarán el estado de resultados y el balance al 31 de Diciembre de 201</w:t>
      </w:r>
      <w:r w:rsidR="00F806C1">
        <w:rPr>
          <w:sz w:val="22"/>
          <w:szCs w:val="26"/>
          <w:lang w:val="es-ES"/>
        </w:rPr>
        <w:t>5</w:t>
      </w:r>
      <w:r w:rsidRPr="00945F2A">
        <w:rPr>
          <w:sz w:val="22"/>
          <w:szCs w:val="26"/>
          <w:lang w:val="es-ES"/>
        </w:rPr>
        <w:t xml:space="preserve">.  En conjunto, ambos ilustran la posición financiera de la cooperativa. </w:t>
      </w:r>
      <w:r w:rsidR="001F2D22">
        <w:rPr>
          <w:sz w:val="22"/>
          <w:szCs w:val="26"/>
          <w:lang w:val="es-ES"/>
        </w:rPr>
        <w:t>Destacamos</w:t>
      </w:r>
      <w:r w:rsidRPr="00945F2A">
        <w:rPr>
          <w:sz w:val="22"/>
          <w:szCs w:val="26"/>
          <w:lang w:val="es-ES"/>
        </w:rPr>
        <w:t xml:space="preserve"> un par de los principales ítems.</w:t>
      </w:r>
    </w:p>
    <w:p w:rsidR="008E3264" w:rsidRPr="00945F2A" w:rsidRDefault="008E3264" w:rsidP="008E3264">
      <w:pPr>
        <w:pStyle w:val="BodyText"/>
        <w:jc w:val="both"/>
        <w:rPr>
          <w:sz w:val="22"/>
          <w:szCs w:val="26"/>
          <w:lang w:val="es-ES"/>
        </w:rPr>
      </w:pPr>
    </w:p>
    <w:p w:rsidR="008E3264" w:rsidRPr="00945F2A" w:rsidRDefault="008E3264" w:rsidP="008E3264">
      <w:pPr>
        <w:pStyle w:val="BodyText"/>
        <w:jc w:val="both"/>
        <w:rPr>
          <w:sz w:val="22"/>
          <w:szCs w:val="26"/>
          <w:lang w:val="es-ES"/>
        </w:rPr>
      </w:pPr>
      <w:r w:rsidRPr="00945F2A">
        <w:rPr>
          <w:sz w:val="22"/>
          <w:szCs w:val="26"/>
          <w:lang w:val="es-ES"/>
        </w:rPr>
        <w:t xml:space="preserve">Primero, el monto de depósitos que nuestros </w:t>
      </w:r>
      <w:r w:rsidR="001F2D22">
        <w:rPr>
          <w:sz w:val="22"/>
          <w:szCs w:val="26"/>
          <w:lang w:val="es-ES"/>
        </w:rPr>
        <w:t xml:space="preserve">5.740 </w:t>
      </w:r>
      <w:r w:rsidRPr="00945F2A">
        <w:rPr>
          <w:sz w:val="22"/>
          <w:szCs w:val="26"/>
          <w:lang w:val="es-ES"/>
        </w:rPr>
        <w:t>miembros nos han encomendado es alrededor de $</w:t>
      </w:r>
      <w:r w:rsidR="001F2D22">
        <w:rPr>
          <w:sz w:val="22"/>
          <w:szCs w:val="26"/>
          <w:lang w:val="es-ES"/>
        </w:rPr>
        <w:t>16.3</w:t>
      </w:r>
      <w:r w:rsidRPr="00945F2A">
        <w:rPr>
          <w:sz w:val="22"/>
          <w:szCs w:val="26"/>
          <w:lang w:val="es-ES"/>
        </w:rPr>
        <w:t xml:space="preserve"> millones.  Esto puede verse en la sección Acciones y Patrimonio Neto del Balance.  También mantenemos en depósitos alr</w:t>
      </w:r>
      <w:r w:rsidR="009C47D3" w:rsidRPr="00945F2A">
        <w:rPr>
          <w:sz w:val="22"/>
          <w:szCs w:val="26"/>
          <w:lang w:val="es-ES"/>
        </w:rPr>
        <w:t>ededor de $970.000</w:t>
      </w:r>
      <w:r w:rsidRPr="00945F2A">
        <w:rPr>
          <w:sz w:val="22"/>
          <w:szCs w:val="26"/>
          <w:lang w:val="es-ES"/>
        </w:rPr>
        <w:t xml:space="preserve"> de otras organizaciones, tales como bancos o fundaciones que desean respaldar nuestro trabajo, sin ser miembros.</w:t>
      </w:r>
    </w:p>
    <w:p w:rsidR="008E3264" w:rsidRPr="00945F2A" w:rsidRDefault="008E3264" w:rsidP="008E3264">
      <w:pPr>
        <w:pStyle w:val="BodyText"/>
        <w:jc w:val="both"/>
        <w:rPr>
          <w:sz w:val="22"/>
          <w:szCs w:val="26"/>
          <w:lang w:val="es-ES"/>
        </w:rPr>
      </w:pPr>
    </w:p>
    <w:p w:rsidR="008E3264" w:rsidRPr="00945F2A" w:rsidRDefault="008E3264" w:rsidP="008E3264">
      <w:pPr>
        <w:pStyle w:val="BodyText"/>
        <w:jc w:val="both"/>
        <w:rPr>
          <w:sz w:val="22"/>
          <w:szCs w:val="26"/>
          <w:lang w:val="es-ES"/>
        </w:rPr>
      </w:pPr>
      <w:r w:rsidRPr="00945F2A">
        <w:rPr>
          <w:sz w:val="22"/>
          <w:szCs w:val="26"/>
          <w:lang w:val="es-ES"/>
        </w:rPr>
        <w:t>Todos estos depósitos son los fondos que disponemos para prestar dentro de nuestra comunidad. Nuestro saldo de la cartera de préstamos es la primera línea dentro de la sección Activos.  A los fines de Diciembre era de aproximadamente $</w:t>
      </w:r>
      <w:r w:rsidR="001F2D22">
        <w:rPr>
          <w:sz w:val="22"/>
          <w:szCs w:val="26"/>
          <w:lang w:val="es-ES"/>
        </w:rPr>
        <w:t>15</w:t>
      </w:r>
      <w:r w:rsidRPr="00945F2A">
        <w:rPr>
          <w:sz w:val="22"/>
          <w:szCs w:val="26"/>
          <w:lang w:val="es-ES"/>
        </w:rPr>
        <w:t xml:space="preserve"> millones, contra $1</w:t>
      </w:r>
      <w:r w:rsidR="009C47D3" w:rsidRPr="00945F2A">
        <w:rPr>
          <w:sz w:val="22"/>
          <w:szCs w:val="26"/>
          <w:lang w:val="es-ES"/>
        </w:rPr>
        <w:t>2</w:t>
      </w:r>
      <w:r w:rsidR="001F2D22">
        <w:rPr>
          <w:sz w:val="22"/>
          <w:szCs w:val="26"/>
          <w:lang w:val="es-ES"/>
        </w:rPr>
        <w:t>.8</w:t>
      </w:r>
      <w:r w:rsidRPr="00945F2A">
        <w:rPr>
          <w:sz w:val="22"/>
          <w:szCs w:val="26"/>
          <w:lang w:val="es-ES"/>
        </w:rPr>
        <w:t xml:space="preserve"> del a</w:t>
      </w:r>
      <w:r w:rsidRPr="00945F2A">
        <w:rPr>
          <w:rFonts w:ascii="Calibri" w:hAnsi="Calibri"/>
          <w:sz w:val="22"/>
          <w:szCs w:val="26"/>
          <w:lang w:val="es-ES"/>
        </w:rPr>
        <w:t>ñ</w:t>
      </w:r>
      <w:r w:rsidRPr="00945F2A">
        <w:rPr>
          <w:sz w:val="22"/>
          <w:szCs w:val="26"/>
          <w:lang w:val="es-ES"/>
        </w:rPr>
        <w:t xml:space="preserve">o anterior.  </w:t>
      </w:r>
    </w:p>
    <w:p w:rsidR="008E3264" w:rsidRPr="00945F2A" w:rsidRDefault="008E3264" w:rsidP="008E3264">
      <w:pPr>
        <w:jc w:val="both"/>
        <w:rPr>
          <w:rFonts w:ascii="Garamond" w:hAnsi="Garamond"/>
          <w:sz w:val="22"/>
          <w:szCs w:val="26"/>
          <w:lang w:val="es-ES"/>
        </w:rPr>
      </w:pPr>
    </w:p>
    <w:p w:rsidR="008E3264" w:rsidRPr="00945F2A" w:rsidRDefault="008E3264" w:rsidP="008E3264">
      <w:pPr>
        <w:jc w:val="both"/>
        <w:rPr>
          <w:rFonts w:ascii="Garamond" w:hAnsi="Garamond"/>
          <w:sz w:val="22"/>
          <w:szCs w:val="26"/>
          <w:lang w:val="es-ES"/>
        </w:rPr>
      </w:pPr>
      <w:r w:rsidRPr="00945F2A">
        <w:rPr>
          <w:rFonts w:ascii="Garamond" w:hAnsi="Garamond"/>
          <w:sz w:val="22"/>
          <w:szCs w:val="26"/>
          <w:lang w:val="es-ES"/>
        </w:rPr>
        <w:t>Un ítem muy significativo dentro de Activos es “Inversiones”, el cual alcanza los $</w:t>
      </w:r>
      <w:r w:rsidR="001F2D22">
        <w:rPr>
          <w:rFonts w:ascii="Garamond" w:hAnsi="Garamond"/>
          <w:sz w:val="22"/>
          <w:szCs w:val="26"/>
          <w:lang w:val="es-ES"/>
        </w:rPr>
        <w:t>2,7</w:t>
      </w:r>
      <w:r w:rsidRPr="00945F2A">
        <w:rPr>
          <w:rFonts w:ascii="Garamond" w:hAnsi="Garamond"/>
          <w:sz w:val="22"/>
          <w:szCs w:val="26"/>
          <w:lang w:val="es-ES"/>
        </w:rPr>
        <w:t xml:space="preserve"> millones.  Estos fondos no han sido prestados aún.  Prestar los depósitos de nuestros miembros es el mejor modo de utilizarlos debido a que (1) las hipotecas, los préstamos a negocios y los préstamos de consumo benefician a los miembros y (2) nosotros percibimos intereses sobre dichos préstamos.  </w:t>
      </w:r>
    </w:p>
    <w:p w:rsidR="008E3264" w:rsidRDefault="008E3264" w:rsidP="008E3264">
      <w:pPr>
        <w:jc w:val="both"/>
        <w:rPr>
          <w:rFonts w:ascii="Garamond" w:hAnsi="Garamond"/>
          <w:sz w:val="22"/>
          <w:szCs w:val="26"/>
        </w:rPr>
      </w:pPr>
    </w:p>
    <w:p w:rsidR="008E5C68" w:rsidRDefault="008E5C68" w:rsidP="008E3264">
      <w:pPr>
        <w:jc w:val="both"/>
        <w:rPr>
          <w:rFonts w:ascii="Garamond" w:hAnsi="Garamond"/>
          <w:sz w:val="22"/>
          <w:szCs w:val="26"/>
        </w:rPr>
      </w:pPr>
      <w:bookmarkStart w:id="0" w:name="_GoBack"/>
      <w:bookmarkEnd w:id="0"/>
    </w:p>
    <w:p w:rsidR="001F2D22" w:rsidRPr="001F2D22" w:rsidRDefault="001F2D22" w:rsidP="008E3264">
      <w:pPr>
        <w:jc w:val="both"/>
        <w:rPr>
          <w:rFonts w:ascii="Garamond" w:hAnsi="Garamond"/>
          <w:i/>
          <w:sz w:val="22"/>
          <w:szCs w:val="26"/>
        </w:rPr>
      </w:pPr>
      <w:r>
        <w:rPr>
          <w:rFonts w:ascii="Garamond" w:hAnsi="Garamond"/>
          <w:i/>
          <w:sz w:val="22"/>
          <w:szCs w:val="26"/>
        </w:rPr>
        <w:t xml:space="preserve">Estado de </w:t>
      </w:r>
      <w:proofErr w:type="spellStart"/>
      <w:r>
        <w:rPr>
          <w:rFonts w:ascii="Garamond" w:hAnsi="Garamond"/>
          <w:i/>
          <w:sz w:val="22"/>
          <w:szCs w:val="26"/>
        </w:rPr>
        <w:t>Ingresos</w:t>
      </w:r>
      <w:proofErr w:type="spellEnd"/>
    </w:p>
    <w:p w:rsidR="001F2D22" w:rsidRDefault="001F2D22" w:rsidP="008E3264">
      <w:pPr>
        <w:rPr>
          <w:rFonts w:ascii="Garamond" w:hAnsi="Garamond"/>
          <w:sz w:val="22"/>
          <w:szCs w:val="26"/>
          <w:lang w:val="es-ES"/>
        </w:rPr>
      </w:pPr>
      <w:r>
        <w:rPr>
          <w:rFonts w:ascii="Garamond" w:hAnsi="Garamond"/>
          <w:sz w:val="22"/>
          <w:szCs w:val="26"/>
          <w:lang w:val="es-ES"/>
        </w:rPr>
        <w:t xml:space="preserve">Desde el primer día que abrió la cooperativa, la mayoría de los fondos necesarios para pagar los gastos operativos venían de ingresos por préstamos, por cuotas varias, y </w:t>
      </w:r>
      <w:r w:rsidR="008E5C68">
        <w:rPr>
          <w:rFonts w:ascii="Garamond" w:hAnsi="Garamond"/>
          <w:sz w:val="22"/>
          <w:szCs w:val="26"/>
          <w:lang w:val="es-ES"/>
        </w:rPr>
        <w:t xml:space="preserve">las becas </w:t>
      </w:r>
      <w:r>
        <w:rPr>
          <w:rFonts w:ascii="Garamond" w:hAnsi="Garamond"/>
          <w:sz w:val="22"/>
          <w:szCs w:val="26"/>
          <w:lang w:val="es-ES"/>
        </w:rPr>
        <w:t xml:space="preserve">o de fundaciones privadas o del gobierno. En 2015, ganamos $947,930 en intereses, $405,429 en cuotas, y $551,642 en </w:t>
      </w:r>
      <w:r w:rsidR="008E5C68">
        <w:rPr>
          <w:rFonts w:ascii="Garamond" w:hAnsi="Garamond"/>
          <w:sz w:val="22"/>
          <w:szCs w:val="26"/>
          <w:lang w:val="es-ES"/>
        </w:rPr>
        <w:t>subsidios</w:t>
      </w:r>
      <w:r>
        <w:rPr>
          <w:rFonts w:ascii="Garamond" w:hAnsi="Garamond"/>
          <w:sz w:val="22"/>
          <w:szCs w:val="26"/>
          <w:lang w:val="es-ES"/>
        </w:rPr>
        <w:t>.</w:t>
      </w:r>
    </w:p>
    <w:p w:rsidR="001F2D22" w:rsidRDefault="001F2D22" w:rsidP="008E3264">
      <w:pPr>
        <w:rPr>
          <w:rFonts w:ascii="Garamond" w:hAnsi="Garamond"/>
          <w:sz w:val="22"/>
          <w:szCs w:val="26"/>
          <w:lang w:val="es-ES"/>
        </w:rPr>
      </w:pPr>
    </w:p>
    <w:p w:rsidR="001F2D22" w:rsidRDefault="001F2D22" w:rsidP="008E3264">
      <w:pPr>
        <w:rPr>
          <w:rFonts w:ascii="Garamond" w:hAnsi="Garamond"/>
          <w:sz w:val="22"/>
          <w:szCs w:val="26"/>
          <w:lang w:val="es-ES"/>
        </w:rPr>
      </w:pPr>
      <w:r>
        <w:rPr>
          <w:rFonts w:ascii="Garamond" w:hAnsi="Garamond"/>
          <w:sz w:val="22"/>
          <w:szCs w:val="26"/>
          <w:lang w:val="es-ES"/>
        </w:rPr>
        <w:t xml:space="preserve">Hemos hecho un gran esfuerzo </w:t>
      </w:r>
      <w:proofErr w:type="spellStart"/>
      <w:r>
        <w:rPr>
          <w:rFonts w:ascii="Garamond" w:hAnsi="Garamond"/>
          <w:sz w:val="22"/>
          <w:szCs w:val="26"/>
          <w:lang w:val="es-ES"/>
        </w:rPr>
        <w:t>liberárnos</w:t>
      </w:r>
      <w:proofErr w:type="spellEnd"/>
      <w:r>
        <w:rPr>
          <w:rFonts w:ascii="Garamond" w:hAnsi="Garamond"/>
          <w:sz w:val="22"/>
          <w:szCs w:val="26"/>
          <w:lang w:val="es-ES"/>
        </w:rPr>
        <w:t xml:space="preserve"> de los subsidios. D</w:t>
      </w:r>
      <w:r w:rsidRPr="00945F2A">
        <w:rPr>
          <w:rFonts w:ascii="Garamond" w:hAnsi="Garamond"/>
          <w:sz w:val="22"/>
          <w:szCs w:val="26"/>
          <w:lang w:val="es-ES"/>
        </w:rPr>
        <w:t xml:space="preserve">ebajo del Estado de Ingresos se encuentra nuestra tasa de ‘auto-suficiencia’. </w:t>
      </w:r>
      <w:r w:rsidR="008E5C68">
        <w:rPr>
          <w:rFonts w:ascii="Garamond" w:hAnsi="Garamond"/>
          <w:sz w:val="22"/>
          <w:szCs w:val="26"/>
          <w:lang w:val="es-ES"/>
        </w:rPr>
        <w:t xml:space="preserve">En los años pasados, </w:t>
      </w:r>
      <w:r w:rsidR="008E5C68" w:rsidRPr="00945F2A">
        <w:rPr>
          <w:rFonts w:ascii="Garamond" w:hAnsi="Garamond"/>
          <w:sz w:val="22"/>
          <w:szCs w:val="26"/>
          <w:lang w:val="es-ES"/>
        </w:rPr>
        <w:t>producimos ingresos suficientes para pagar no más que 79% de los gastos.</w:t>
      </w:r>
      <w:r w:rsidR="008E5C68">
        <w:rPr>
          <w:rFonts w:ascii="Garamond" w:hAnsi="Garamond"/>
          <w:sz w:val="22"/>
          <w:szCs w:val="26"/>
          <w:lang w:val="es-ES"/>
        </w:rPr>
        <w:t xml:space="preserve"> Afortunadamente, en 2015 pasamos el 100%!  Quiere decir que estamos </w:t>
      </w:r>
      <w:proofErr w:type="gramStart"/>
      <w:r w:rsidR="008E5C68">
        <w:rPr>
          <w:rFonts w:ascii="Garamond" w:hAnsi="Garamond"/>
          <w:sz w:val="22"/>
          <w:szCs w:val="26"/>
          <w:lang w:val="es-ES"/>
        </w:rPr>
        <w:t>capaz</w:t>
      </w:r>
      <w:proofErr w:type="gramEnd"/>
      <w:r w:rsidR="008E5C68">
        <w:rPr>
          <w:rFonts w:ascii="Garamond" w:hAnsi="Garamond"/>
          <w:sz w:val="22"/>
          <w:szCs w:val="26"/>
          <w:lang w:val="es-ES"/>
        </w:rPr>
        <w:t xml:space="preserve"> de proveer los servicios que atraen y sirven a la membresía, y de crecer. Eso lo esperamos continuar en 2016.</w:t>
      </w:r>
    </w:p>
    <w:p w:rsidR="001F2D22" w:rsidRDefault="001F2D22" w:rsidP="008E3264">
      <w:pPr>
        <w:rPr>
          <w:rFonts w:ascii="Garamond" w:hAnsi="Garamond"/>
          <w:sz w:val="22"/>
          <w:szCs w:val="26"/>
          <w:lang w:val="es-ES"/>
        </w:rPr>
      </w:pPr>
    </w:p>
    <w:p w:rsidR="008E3264" w:rsidRDefault="008E3264" w:rsidP="008E3264">
      <w:pPr>
        <w:jc w:val="both"/>
        <w:rPr>
          <w:rFonts w:ascii="Garamond" w:hAnsi="Garamond"/>
          <w:sz w:val="22"/>
          <w:szCs w:val="26"/>
          <w:lang w:val="es-ES"/>
        </w:rPr>
      </w:pPr>
    </w:p>
    <w:p w:rsidR="008E5C68" w:rsidRPr="008E5C68" w:rsidRDefault="008E5C68" w:rsidP="008E3264">
      <w:pPr>
        <w:jc w:val="both"/>
        <w:rPr>
          <w:rFonts w:ascii="Garamond" w:hAnsi="Garamond"/>
          <w:i/>
          <w:sz w:val="22"/>
          <w:szCs w:val="26"/>
          <w:lang w:val="es-ES"/>
        </w:rPr>
      </w:pPr>
      <w:r>
        <w:rPr>
          <w:rFonts w:ascii="Garamond" w:hAnsi="Garamond"/>
          <w:i/>
          <w:sz w:val="22"/>
          <w:szCs w:val="26"/>
          <w:lang w:val="es-ES"/>
        </w:rPr>
        <w:t>Nuestra Salud Económica</w:t>
      </w:r>
    </w:p>
    <w:p w:rsidR="008E3264" w:rsidRDefault="008E5C68" w:rsidP="008E3264">
      <w:pPr>
        <w:jc w:val="both"/>
        <w:rPr>
          <w:rFonts w:ascii="Garamond" w:hAnsi="Garamond"/>
          <w:sz w:val="22"/>
          <w:szCs w:val="26"/>
          <w:lang w:val="es-ES"/>
        </w:rPr>
      </w:pPr>
      <w:r>
        <w:rPr>
          <w:rFonts w:ascii="Garamond" w:hAnsi="Garamond"/>
          <w:sz w:val="22"/>
          <w:szCs w:val="26"/>
          <w:lang w:val="es-ES"/>
        </w:rPr>
        <w:t>Se encuentran dos tasas importantes debajo del Balance General. N</w:t>
      </w:r>
      <w:r w:rsidR="008E3264" w:rsidRPr="00945F2A">
        <w:rPr>
          <w:rFonts w:ascii="Garamond" w:hAnsi="Garamond"/>
          <w:sz w:val="22"/>
          <w:szCs w:val="26"/>
          <w:lang w:val="es-ES"/>
        </w:rPr>
        <w:t>uestra tasa de préstamos incobrables se sitúa en alrededor de 0</w:t>
      </w:r>
      <w:r>
        <w:rPr>
          <w:rFonts w:ascii="Garamond" w:hAnsi="Garamond"/>
          <w:sz w:val="22"/>
          <w:szCs w:val="26"/>
          <w:lang w:val="es-ES"/>
        </w:rPr>
        <w:t>,6% este año</w:t>
      </w:r>
      <w:r w:rsidR="008E3264" w:rsidRPr="00945F2A">
        <w:rPr>
          <w:rFonts w:ascii="Garamond" w:hAnsi="Garamond"/>
          <w:sz w:val="22"/>
          <w:szCs w:val="26"/>
          <w:lang w:val="es-ES"/>
        </w:rPr>
        <w:t xml:space="preserve">. </w:t>
      </w:r>
      <w:proofErr w:type="spellStart"/>
      <w:r w:rsidR="008E3264" w:rsidRPr="00945F2A">
        <w:rPr>
          <w:rFonts w:ascii="Garamond" w:hAnsi="Garamond"/>
          <w:sz w:val="22"/>
          <w:szCs w:val="26"/>
          <w:lang w:val="es-ES"/>
        </w:rPr>
        <w:t>Grácias</w:t>
      </w:r>
      <w:proofErr w:type="spellEnd"/>
      <w:r w:rsidR="008E3264" w:rsidRPr="00945F2A">
        <w:rPr>
          <w:rFonts w:ascii="Garamond" w:hAnsi="Garamond"/>
          <w:sz w:val="22"/>
          <w:szCs w:val="26"/>
          <w:lang w:val="es-ES"/>
        </w:rPr>
        <w:t xml:space="preserve"> a los encarga</w:t>
      </w:r>
      <w:r w:rsidR="009C47D3" w:rsidRPr="00945F2A">
        <w:rPr>
          <w:rFonts w:ascii="Garamond" w:hAnsi="Garamond"/>
          <w:sz w:val="22"/>
          <w:szCs w:val="26"/>
          <w:lang w:val="es-ES"/>
        </w:rPr>
        <w:t xml:space="preserve">dos de préstamos sobresalientes, </w:t>
      </w:r>
      <w:r w:rsidR="008E3264" w:rsidRPr="00945F2A">
        <w:rPr>
          <w:rFonts w:ascii="Garamond" w:hAnsi="Garamond"/>
          <w:sz w:val="22"/>
          <w:szCs w:val="26"/>
          <w:lang w:val="es-ES"/>
        </w:rPr>
        <w:t>tenemos una cartera diversa y fuerte.</w:t>
      </w:r>
    </w:p>
    <w:p w:rsidR="008E5C68" w:rsidRPr="00945F2A" w:rsidRDefault="008E5C68" w:rsidP="008E3264">
      <w:pPr>
        <w:jc w:val="both"/>
        <w:rPr>
          <w:rFonts w:ascii="Garamond" w:hAnsi="Garamond"/>
          <w:sz w:val="22"/>
          <w:szCs w:val="26"/>
          <w:lang w:val="es-ES"/>
        </w:rPr>
      </w:pPr>
    </w:p>
    <w:p w:rsidR="008E5C68" w:rsidRPr="00945F2A" w:rsidRDefault="008E5C68" w:rsidP="008E5C68">
      <w:pPr>
        <w:rPr>
          <w:rFonts w:ascii="Garamond" w:hAnsi="Garamond"/>
          <w:sz w:val="22"/>
          <w:szCs w:val="26"/>
        </w:rPr>
      </w:pPr>
      <w:r>
        <w:rPr>
          <w:rFonts w:ascii="Garamond" w:hAnsi="Garamond"/>
          <w:sz w:val="22"/>
          <w:szCs w:val="26"/>
          <w:lang w:val="es-ES"/>
        </w:rPr>
        <w:t>N</w:t>
      </w:r>
      <w:r w:rsidRPr="00945F2A">
        <w:rPr>
          <w:rFonts w:ascii="Garamond" w:hAnsi="Garamond"/>
          <w:sz w:val="22"/>
          <w:szCs w:val="26"/>
          <w:lang w:val="es-ES"/>
        </w:rPr>
        <w:t xml:space="preserve">uestro ratio de retorno sobre el patrimonio neto es del 8,3%.  Nuestros reguladores federales exigen que este ratio en una cooperativa sea, al menos, del 6%, de modo que no nos encontramos en una situación complicada en este aspecto.  Parte de nuestro patrimonio neto es prestado, </w:t>
      </w:r>
      <w:proofErr w:type="gramStart"/>
      <w:r w:rsidRPr="00945F2A">
        <w:rPr>
          <w:rFonts w:ascii="Garamond" w:hAnsi="Garamond"/>
          <w:sz w:val="22"/>
          <w:szCs w:val="26"/>
          <w:lang w:val="es-ES"/>
        </w:rPr>
        <w:t>los</w:t>
      </w:r>
      <w:proofErr w:type="gramEnd"/>
      <w:r w:rsidRPr="00945F2A">
        <w:rPr>
          <w:rFonts w:ascii="Garamond" w:hAnsi="Garamond"/>
          <w:sz w:val="22"/>
          <w:szCs w:val="26"/>
          <w:lang w:val="es-ES"/>
        </w:rPr>
        <w:t xml:space="preserve"> $363.333 denominados “capital secundario”, que deben ser devueltos, pero a una tasa de interés muy baja y nosotros contamos con este capital para facilitar el aumento de depósitos. </w:t>
      </w:r>
    </w:p>
    <w:p w:rsidR="008E3264" w:rsidRPr="00945F2A" w:rsidRDefault="008E3264" w:rsidP="008E3264">
      <w:pPr>
        <w:jc w:val="both"/>
        <w:rPr>
          <w:rFonts w:ascii="Garamond" w:hAnsi="Garamond"/>
          <w:sz w:val="22"/>
          <w:szCs w:val="26"/>
          <w:lang w:val="es-ES"/>
        </w:rPr>
      </w:pPr>
    </w:p>
    <w:sectPr w:rsidR="008E3264" w:rsidRPr="00945F2A" w:rsidSect="006637D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46E" w:rsidRDefault="00CE146E">
      <w:r>
        <w:separator/>
      </w:r>
    </w:p>
  </w:endnote>
  <w:endnote w:type="continuationSeparator" w:id="0">
    <w:p w:rsidR="00CE146E" w:rsidRDefault="00CE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46E" w:rsidRDefault="00CE146E">
    <w:pPr>
      <w:pStyle w:val="Footer"/>
      <w:rPr>
        <w:rFonts w:ascii="Garamond" w:hAnsi="Garamond"/>
        <w:b/>
        <w:bCs/>
        <w:sz w:val="28"/>
      </w:rPr>
    </w:pPr>
    <w:r>
      <w:rPr>
        <w:rFonts w:ascii="Garamond" w:hAnsi="Garamond"/>
        <w:b/>
        <w:bCs/>
        <w:sz w:val="28"/>
      </w:rPr>
      <w:t>201</w:t>
    </w:r>
    <w:r w:rsidR="003075DE">
      <w:rPr>
        <w:rFonts w:ascii="Garamond" w:hAnsi="Garamond"/>
        <w:b/>
        <w:bCs/>
        <w:sz w:val="28"/>
      </w:rPr>
      <w:t>5</w:t>
    </w:r>
    <w:r>
      <w:rPr>
        <w:rFonts w:ascii="Garamond" w:hAnsi="Garamond"/>
        <w:b/>
        <w:bCs/>
        <w:sz w:val="28"/>
      </w:rPr>
      <w:t xml:space="preserve"> Annual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46E" w:rsidRDefault="00CE146E">
      <w:r>
        <w:separator/>
      </w:r>
    </w:p>
  </w:footnote>
  <w:footnote w:type="continuationSeparator" w:id="0">
    <w:p w:rsidR="00CE146E" w:rsidRDefault="00CE1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46E" w:rsidRDefault="00CE146E">
    <w:pPr>
      <w:pStyle w:val="Header"/>
      <w:rPr>
        <w:rFonts w:ascii="Garamond" w:hAnsi="Garamond"/>
        <w:b/>
        <w:bCs/>
        <w:sz w:val="28"/>
      </w:rPr>
    </w:pPr>
    <w:r>
      <w:rPr>
        <w:noProof/>
      </w:rPr>
      <w:drawing>
        <wp:anchor distT="0" distB="0" distL="114300" distR="114300" simplePos="0" relativeHeight="251660288" behindDoc="0" locked="0" layoutInCell="1" allowOverlap="1">
          <wp:simplePos x="0" y="0"/>
          <wp:positionH relativeFrom="column">
            <wp:posOffset>4027805</wp:posOffset>
          </wp:positionH>
          <wp:positionV relativeFrom="paragraph">
            <wp:posOffset>-271780</wp:posOffset>
          </wp:positionV>
          <wp:extent cx="1895475" cy="808355"/>
          <wp:effectExtent l="19050" t="0" r="9525" b="0"/>
          <wp:wrapSquare wrapText="bothSides"/>
          <wp:docPr id="2" name="Picture 2" descr="Brooklyn_Coop_Approved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oklyn_Coop_Approved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808355"/>
                  </a:xfrm>
                  <a:prstGeom prst="rect">
                    <a:avLst/>
                  </a:prstGeom>
                  <a:noFill/>
                </pic:spPr>
              </pic:pic>
            </a:graphicData>
          </a:graphic>
        </wp:anchor>
      </w:drawing>
    </w:r>
    <w:r>
      <w:rPr>
        <w:rFonts w:ascii="Garamond" w:hAnsi="Garamond"/>
        <w:b/>
        <w:bCs/>
        <w:sz w:val="28"/>
      </w:rPr>
      <w:tab/>
      <w:t xml:space="preserve">                              </w:t>
    </w:r>
    <w:r>
      <w:rPr>
        <w:rFonts w:ascii="Garamond" w:hAnsi="Garamond"/>
        <w:b/>
        <w:bCs/>
        <w:sz w:val="28"/>
      </w:rPr>
      <w:tab/>
    </w:r>
  </w:p>
  <w:p w:rsidR="00CE146E" w:rsidRDefault="00CE146E">
    <w:pPr>
      <w:pStyle w:val="Header"/>
      <w:rPr>
        <w:rFonts w:ascii="Garamond" w:hAnsi="Garamond"/>
        <w:b/>
        <w:bCs/>
        <w:sz w:val="28"/>
      </w:rPr>
    </w:pPr>
  </w:p>
  <w:p w:rsidR="00CE146E" w:rsidRDefault="00CE146E">
    <w:pPr>
      <w:pStyle w:val="Header"/>
      <w:rPr>
        <w:rFonts w:ascii="Garamond" w:hAnsi="Garamond"/>
        <w:b/>
        <w:bCs/>
        <w:sz w:val="28"/>
      </w:rPr>
    </w:pPr>
    <w:r>
      <w:rPr>
        <w:rFonts w:ascii="Garamond" w:hAnsi="Garamond"/>
        <w:b/>
        <w:bCs/>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E6A"/>
    <w:multiLevelType w:val="hybridMultilevel"/>
    <w:tmpl w:val="B7FA9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FDB28A8"/>
    <w:multiLevelType w:val="hybridMultilevel"/>
    <w:tmpl w:val="79B2F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6A45F0E"/>
    <w:multiLevelType w:val="hybridMultilevel"/>
    <w:tmpl w:val="DDA0C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22D"/>
    <w:rsid w:val="00002A78"/>
    <w:rsid w:val="000124A9"/>
    <w:rsid w:val="00030128"/>
    <w:rsid w:val="00062D2E"/>
    <w:rsid w:val="000678BA"/>
    <w:rsid w:val="000A0EC7"/>
    <w:rsid w:val="000E62E6"/>
    <w:rsid w:val="000E6D7D"/>
    <w:rsid w:val="000F6FF9"/>
    <w:rsid w:val="001052E8"/>
    <w:rsid w:val="0012698C"/>
    <w:rsid w:val="0014735D"/>
    <w:rsid w:val="00164A91"/>
    <w:rsid w:val="0017076C"/>
    <w:rsid w:val="001742D2"/>
    <w:rsid w:val="001815CD"/>
    <w:rsid w:val="001B458A"/>
    <w:rsid w:val="001F2D22"/>
    <w:rsid w:val="001F3181"/>
    <w:rsid w:val="00226B08"/>
    <w:rsid w:val="00235BA2"/>
    <w:rsid w:val="00275AA4"/>
    <w:rsid w:val="002A52F8"/>
    <w:rsid w:val="003075DE"/>
    <w:rsid w:val="00343CA7"/>
    <w:rsid w:val="0034422D"/>
    <w:rsid w:val="003948BD"/>
    <w:rsid w:val="003B6C72"/>
    <w:rsid w:val="003C18B0"/>
    <w:rsid w:val="003E3F27"/>
    <w:rsid w:val="00456421"/>
    <w:rsid w:val="00456701"/>
    <w:rsid w:val="004B00D5"/>
    <w:rsid w:val="004B73A6"/>
    <w:rsid w:val="004B7AE5"/>
    <w:rsid w:val="004C5C9C"/>
    <w:rsid w:val="004D3C8A"/>
    <w:rsid w:val="004D615C"/>
    <w:rsid w:val="004E6575"/>
    <w:rsid w:val="004F4A27"/>
    <w:rsid w:val="0054647F"/>
    <w:rsid w:val="00565E6B"/>
    <w:rsid w:val="00577159"/>
    <w:rsid w:val="005A3C5D"/>
    <w:rsid w:val="005A636F"/>
    <w:rsid w:val="005B5B57"/>
    <w:rsid w:val="005B6667"/>
    <w:rsid w:val="005C4D23"/>
    <w:rsid w:val="005D7E7C"/>
    <w:rsid w:val="005E308A"/>
    <w:rsid w:val="005E41A4"/>
    <w:rsid w:val="005E6D39"/>
    <w:rsid w:val="005E6FE6"/>
    <w:rsid w:val="0062305A"/>
    <w:rsid w:val="00635CBC"/>
    <w:rsid w:val="006637D9"/>
    <w:rsid w:val="00663B72"/>
    <w:rsid w:val="0068368D"/>
    <w:rsid w:val="006A4D3F"/>
    <w:rsid w:val="006B2673"/>
    <w:rsid w:val="006D1530"/>
    <w:rsid w:val="00700259"/>
    <w:rsid w:val="00720EBF"/>
    <w:rsid w:val="0072379F"/>
    <w:rsid w:val="00731D4B"/>
    <w:rsid w:val="00764C8E"/>
    <w:rsid w:val="00765F03"/>
    <w:rsid w:val="007673BB"/>
    <w:rsid w:val="00834F6B"/>
    <w:rsid w:val="00835AFF"/>
    <w:rsid w:val="0085392C"/>
    <w:rsid w:val="00890775"/>
    <w:rsid w:val="008912D3"/>
    <w:rsid w:val="008E18E6"/>
    <w:rsid w:val="008E3264"/>
    <w:rsid w:val="008E5C68"/>
    <w:rsid w:val="00922455"/>
    <w:rsid w:val="00931C82"/>
    <w:rsid w:val="00945D1A"/>
    <w:rsid w:val="00945F2A"/>
    <w:rsid w:val="009629C9"/>
    <w:rsid w:val="00973E83"/>
    <w:rsid w:val="009811F0"/>
    <w:rsid w:val="00993F54"/>
    <w:rsid w:val="009C47D3"/>
    <w:rsid w:val="00A12F44"/>
    <w:rsid w:val="00A27179"/>
    <w:rsid w:val="00A3502A"/>
    <w:rsid w:val="00A65001"/>
    <w:rsid w:val="00A7015B"/>
    <w:rsid w:val="00A75EF9"/>
    <w:rsid w:val="00A874A5"/>
    <w:rsid w:val="00AA3F65"/>
    <w:rsid w:val="00AB2E40"/>
    <w:rsid w:val="00AD5EF4"/>
    <w:rsid w:val="00AD6EAC"/>
    <w:rsid w:val="00B03719"/>
    <w:rsid w:val="00B1716B"/>
    <w:rsid w:val="00B20A5E"/>
    <w:rsid w:val="00B22A6B"/>
    <w:rsid w:val="00B3166F"/>
    <w:rsid w:val="00B5657E"/>
    <w:rsid w:val="00BC09D9"/>
    <w:rsid w:val="00BF1F50"/>
    <w:rsid w:val="00C405F0"/>
    <w:rsid w:val="00C74949"/>
    <w:rsid w:val="00C914FA"/>
    <w:rsid w:val="00CB128A"/>
    <w:rsid w:val="00CB18DA"/>
    <w:rsid w:val="00CC52C7"/>
    <w:rsid w:val="00CE146E"/>
    <w:rsid w:val="00D94895"/>
    <w:rsid w:val="00DC3CAD"/>
    <w:rsid w:val="00DC7DAB"/>
    <w:rsid w:val="00DD2B7D"/>
    <w:rsid w:val="00DE0182"/>
    <w:rsid w:val="00DF767C"/>
    <w:rsid w:val="00E5558A"/>
    <w:rsid w:val="00ED7A51"/>
    <w:rsid w:val="00EE735B"/>
    <w:rsid w:val="00F23230"/>
    <w:rsid w:val="00F443B6"/>
    <w:rsid w:val="00F806C1"/>
    <w:rsid w:val="00FD1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aramond" w:hAnsi="Garamond"/>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aramond" w:hAnsi="Garamond"/>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2</Pages>
  <Words>883</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You have with your programs two sets of financial statements</vt:lpstr>
    </vt:vector>
  </TitlesOfParts>
  <Company>Jack Lawson</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have with your programs two sets of financial statements</dc:title>
  <dc:creator>Jack Lawson</dc:creator>
  <cp:lastModifiedBy>Samira Rajan</cp:lastModifiedBy>
  <cp:revision>7</cp:revision>
  <cp:lastPrinted>2016-01-07T20:46:00Z</cp:lastPrinted>
  <dcterms:created xsi:type="dcterms:W3CDTF">2016-01-07T13:26:00Z</dcterms:created>
  <dcterms:modified xsi:type="dcterms:W3CDTF">2016-01-07T21:40:00Z</dcterms:modified>
</cp:coreProperties>
</file>