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7D9" w:rsidRPr="00525285" w:rsidRDefault="005B6667" w:rsidP="006637D9">
      <w:pPr>
        <w:pStyle w:val="Header"/>
        <w:rPr>
          <w:rFonts w:ascii="Garamond" w:hAnsi="Garamond"/>
          <w:b/>
          <w:bCs/>
          <w:sz w:val="23"/>
          <w:szCs w:val="23"/>
        </w:rPr>
      </w:pPr>
      <w:r w:rsidRPr="00525285">
        <w:rPr>
          <w:rFonts w:ascii="Garamond" w:hAnsi="Garamond"/>
          <w:b/>
          <w:bCs/>
          <w:sz w:val="23"/>
          <w:szCs w:val="23"/>
        </w:rPr>
        <w:t>Financial Report</w:t>
      </w:r>
    </w:p>
    <w:p w:rsidR="006637D9" w:rsidRPr="00525285" w:rsidRDefault="006637D9" w:rsidP="005C4D23">
      <w:pPr>
        <w:pStyle w:val="BodyText"/>
        <w:rPr>
          <w:sz w:val="23"/>
          <w:szCs w:val="23"/>
        </w:rPr>
      </w:pPr>
    </w:p>
    <w:p w:rsidR="00E5558A" w:rsidRPr="00525285" w:rsidRDefault="00731D4B" w:rsidP="005C4D23">
      <w:pPr>
        <w:pStyle w:val="BodyText"/>
        <w:rPr>
          <w:sz w:val="23"/>
          <w:szCs w:val="23"/>
        </w:rPr>
      </w:pPr>
      <w:r w:rsidRPr="00525285">
        <w:rPr>
          <w:sz w:val="23"/>
          <w:szCs w:val="23"/>
        </w:rPr>
        <w:t xml:space="preserve">In your packets </w:t>
      </w:r>
      <w:r w:rsidR="00062D2E" w:rsidRPr="00525285">
        <w:rPr>
          <w:sz w:val="23"/>
          <w:szCs w:val="23"/>
        </w:rPr>
        <w:t xml:space="preserve">you will find a </w:t>
      </w:r>
      <w:r w:rsidR="005E6FE6" w:rsidRPr="00525285">
        <w:rPr>
          <w:sz w:val="23"/>
          <w:szCs w:val="23"/>
        </w:rPr>
        <w:t>December 31 201</w:t>
      </w:r>
      <w:r w:rsidR="00853E5D" w:rsidRPr="00525285">
        <w:rPr>
          <w:sz w:val="23"/>
          <w:szCs w:val="23"/>
        </w:rPr>
        <w:t>7</w:t>
      </w:r>
      <w:r w:rsidR="005E6FE6" w:rsidRPr="00525285">
        <w:rPr>
          <w:sz w:val="23"/>
          <w:szCs w:val="23"/>
        </w:rPr>
        <w:t xml:space="preserve"> </w:t>
      </w:r>
      <w:r w:rsidR="00226B08" w:rsidRPr="00525285">
        <w:rPr>
          <w:sz w:val="23"/>
          <w:szCs w:val="23"/>
        </w:rPr>
        <w:t>income statement an</w:t>
      </w:r>
      <w:r w:rsidR="0054647F" w:rsidRPr="00525285">
        <w:rPr>
          <w:sz w:val="23"/>
          <w:szCs w:val="23"/>
        </w:rPr>
        <w:t>d balance sheet</w:t>
      </w:r>
      <w:r w:rsidR="00062D2E" w:rsidRPr="00525285">
        <w:rPr>
          <w:sz w:val="23"/>
          <w:szCs w:val="23"/>
        </w:rPr>
        <w:t xml:space="preserve">. </w:t>
      </w:r>
      <w:r w:rsidR="00E5558A" w:rsidRPr="00525285">
        <w:rPr>
          <w:sz w:val="23"/>
          <w:szCs w:val="23"/>
        </w:rPr>
        <w:t xml:space="preserve"> Together these illustrate the financial position of the credit union.  </w:t>
      </w:r>
      <w:r w:rsidR="005B5B57" w:rsidRPr="00525285">
        <w:rPr>
          <w:sz w:val="23"/>
          <w:szCs w:val="23"/>
        </w:rPr>
        <w:t>I will try to highlight a couple of the key items.</w:t>
      </w:r>
    </w:p>
    <w:p w:rsidR="00C914FA" w:rsidRPr="00525285" w:rsidRDefault="00C914FA" w:rsidP="005C4D23">
      <w:pPr>
        <w:pStyle w:val="BodyText"/>
        <w:rPr>
          <w:sz w:val="23"/>
          <w:szCs w:val="23"/>
        </w:rPr>
      </w:pPr>
    </w:p>
    <w:p w:rsidR="00945F2A" w:rsidRPr="00525285" w:rsidRDefault="00945F2A" w:rsidP="005C4D23">
      <w:pPr>
        <w:pStyle w:val="BodyText"/>
        <w:rPr>
          <w:i/>
          <w:sz w:val="23"/>
          <w:szCs w:val="23"/>
        </w:rPr>
      </w:pPr>
      <w:r w:rsidRPr="00525285">
        <w:rPr>
          <w:i/>
          <w:sz w:val="23"/>
          <w:szCs w:val="23"/>
        </w:rPr>
        <w:t>Balance Sheet</w:t>
      </w:r>
    </w:p>
    <w:p w:rsidR="006637D9" w:rsidRPr="00525285" w:rsidRDefault="006637D9" w:rsidP="000E62E6">
      <w:pPr>
        <w:rPr>
          <w:rFonts w:ascii="Garamond" w:hAnsi="Garamond"/>
          <w:sz w:val="23"/>
          <w:szCs w:val="23"/>
        </w:rPr>
      </w:pPr>
      <w:r w:rsidRPr="00525285">
        <w:rPr>
          <w:rFonts w:ascii="Garamond" w:hAnsi="Garamond"/>
          <w:sz w:val="23"/>
          <w:szCs w:val="23"/>
        </w:rPr>
        <w:t xml:space="preserve">First, the amount of deposits that our </w:t>
      </w:r>
      <w:r w:rsidR="00853E5D" w:rsidRPr="00525285">
        <w:rPr>
          <w:rFonts w:ascii="Garamond" w:hAnsi="Garamond"/>
          <w:sz w:val="23"/>
          <w:szCs w:val="23"/>
        </w:rPr>
        <w:t>6500</w:t>
      </w:r>
      <w:r w:rsidR="00945F2A" w:rsidRPr="00525285">
        <w:rPr>
          <w:rFonts w:ascii="Garamond" w:hAnsi="Garamond"/>
          <w:sz w:val="23"/>
          <w:szCs w:val="23"/>
        </w:rPr>
        <w:t xml:space="preserve"> </w:t>
      </w:r>
      <w:r w:rsidRPr="00525285">
        <w:rPr>
          <w:rFonts w:ascii="Garamond" w:hAnsi="Garamond"/>
          <w:sz w:val="23"/>
          <w:szCs w:val="23"/>
        </w:rPr>
        <w:t xml:space="preserve">members entrusted with us </w:t>
      </w:r>
      <w:r w:rsidR="004B1323" w:rsidRPr="00525285">
        <w:rPr>
          <w:rFonts w:ascii="Garamond" w:hAnsi="Garamond"/>
          <w:sz w:val="23"/>
          <w:szCs w:val="23"/>
        </w:rPr>
        <w:t xml:space="preserve">at the end of 2017 was </w:t>
      </w:r>
      <w:r w:rsidRPr="00525285">
        <w:rPr>
          <w:rFonts w:ascii="Garamond" w:hAnsi="Garamond"/>
          <w:sz w:val="23"/>
          <w:szCs w:val="23"/>
        </w:rPr>
        <w:t>about $</w:t>
      </w:r>
      <w:r w:rsidR="00853E5D" w:rsidRPr="00525285">
        <w:rPr>
          <w:rFonts w:ascii="Garamond" w:hAnsi="Garamond"/>
          <w:sz w:val="23"/>
          <w:szCs w:val="23"/>
        </w:rPr>
        <w:t>19.8</w:t>
      </w:r>
      <w:r w:rsidR="00A12F44" w:rsidRPr="00525285">
        <w:rPr>
          <w:rFonts w:ascii="Garamond" w:hAnsi="Garamond"/>
          <w:sz w:val="23"/>
          <w:szCs w:val="23"/>
        </w:rPr>
        <w:t xml:space="preserve"> </w:t>
      </w:r>
      <w:r w:rsidRPr="00525285">
        <w:rPr>
          <w:rFonts w:ascii="Garamond" w:hAnsi="Garamond"/>
          <w:sz w:val="23"/>
          <w:szCs w:val="23"/>
        </w:rPr>
        <w:t>million.  This can be found in the Shares and Equity section of the Balance Sheet.  We also hold about $</w:t>
      </w:r>
      <w:r w:rsidR="00E406D2" w:rsidRPr="00525285">
        <w:rPr>
          <w:rFonts w:ascii="Garamond" w:hAnsi="Garamond"/>
          <w:sz w:val="23"/>
          <w:szCs w:val="23"/>
        </w:rPr>
        <w:t>1,1</w:t>
      </w:r>
      <w:r w:rsidR="00853E5D" w:rsidRPr="00525285">
        <w:rPr>
          <w:rFonts w:ascii="Garamond" w:hAnsi="Garamond"/>
          <w:sz w:val="23"/>
          <w:szCs w:val="23"/>
        </w:rPr>
        <w:t>30</w:t>
      </w:r>
      <w:r w:rsidR="00AD5EF4" w:rsidRPr="00525285">
        <w:rPr>
          <w:rFonts w:ascii="Garamond" w:hAnsi="Garamond"/>
          <w:sz w:val="23"/>
          <w:szCs w:val="23"/>
        </w:rPr>
        <w:t>,000</w:t>
      </w:r>
      <w:r w:rsidRPr="00525285">
        <w:rPr>
          <w:rFonts w:ascii="Garamond" w:hAnsi="Garamond"/>
          <w:sz w:val="23"/>
          <w:szCs w:val="23"/>
        </w:rPr>
        <w:t xml:space="preserve"> in deposits from other organizations, such as banks or foundations, that want to support our work but are not members.  </w:t>
      </w:r>
    </w:p>
    <w:p w:rsidR="006637D9" w:rsidRPr="00525285" w:rsidRDefault="006637D9" w:rsidP="000E62E6">
      <w:pPr>
        <w:rPr>
          <w:rFonts w:ascii="Garamond" w:hAnsi="Garamond"/>
          <w:sz w:val="23"/>
          <w:szCs w:val="23"/>
        </w:rPr>
      </w:pPr>
    </w:p>
    <w:p w:rsidR="009435F5" w:rsidRPr="00525285" w:rsidRDefault="006637D9" w:rsidP="000E62E6">
      <w:pPr>
        <w:rPr>
          <w:rFonts w:ascii="Garamond" w:hAnsi="Garamond"/>
          <w:sz w:val="23"/>
          <w:szCs w:val="23"/>
        </w:rPr>
      </w:pPr>
      <w:r w:rsidRPr="00525285">
        <w:rPr>
          <w:rFonts w:ascii="Garamond" w:hAnsi="Garamond"/>
          <w:sz w:val="23"/>
          <w:szCs w:val="23"/>
        </w:rPr>
        <w:t>These deposits are the funds that we have available to lend back out into the community.  O</w:t>
      </w:r>
      <w:r w:rsidR="005B5B57" w:rsidRPr="00525285">
        <w:rPr>
          <w:rFonts w:ascii="Garamond" w:hAnsi="Garamond"/>
          <w:sz w:val="23"/>
          <w:szCs w:val="23"/>
        </w:rPr>
        <w:t xml:space="preserve">ur loan balance is the first line under Assets. It was </w:t>
      </w:r>
      <w:r w:rsidR="008912D3" w:rsidRPr="00525285">
        <w:rPr>
          <w:rFonts w:ascii="Garamond" w:hAnsi="Garamond"/>
          <w:sz w:val="23"/>
          <w:szCs w:val="23"/>
        </w:rPr>
        <w:t>$</w:t>
      </w:r>
      <w:r w:rsidR="00216709" w:rsidRPr="00525285">
        <w:rPr>
          <w:rFonts w:ascii="Garamond" w:hAnsi="Garamond"/>
          <w:sz w:val="23"/>
          <w:szCs w:val="23"/>
        </w:rPr>
        <w:t>16.8</w:t>
      </w:r>
      <w:r w:rsidR="008912D3" w:rsidRPr="00525285">
        <w:rPr>
          <w:rFonts w:ascii="Garamond" w:hAnsi="Garamond"/>
          <w:sz w:val="23"/>
          <w:szCs w:val="23"/>
        </w:rPr>
        <w:t xml:space="preserve"> million</w:t>
      </w:r>
      <w:r w:rsidR="005B5B57" w:rsidRPr="00525285">
        <w:rPr>
          <w:rFonts w:ascii="Garamond" w:hAnsi="Garamond"/>
          <w:sz w:val="23"/>
          <w:szCs w:val="23"/>
        </w:rPr>
        <w:t xml:space="preserve"> </w:t>
      </w:r>
      <w:r w:rsidR="008912D3" w:rsidRPr="00525285">
        <w:rPr>
          <w:rFonts w:ascii="Garamond" w:hAnsi="Garamond"/>
          <w:sz w:val="23"/>
          <w:szCs w:val="23"/>
        </w:rPr>
        <w:t>at the end of December</w:t>
      </w:r>
      <w:r w:rsidR="000E62E6" w:rsidRPr="00525285">
        <w:rPr>
          <w:rFonts w:ascii="Garamond" w:hAnsi="Garamond"/>
          <w:sz w:val="23"/>
          <w:szCs w:val="23"/>
        </w:rPr>
        <w:t xml:space="preserve">.  </w:t>
      </w:r>
      <w:r w:rsidR="009435F5" w:rsidRPr="00525285">
        <w:rPr>
          <w:rFonts w:ascii="Garamond" w:hAnsi="Garamond"/>
          <w:sz w:val="23"/>
          <w:szCs w:val="23"/>
        </w:rPr>
        <w:t xml:space="preserve">Lending our members’ deposits is the best use of those deposits because (1) mortgages, business loans, and consumer loans benefit members; and (2) we earn interest on the loans. </w:t>
      </w:r>
    </w:p>
    <w:p w:rsidR="009435F5" w:rsidRPr="00525285" w:rsidRDefault="009435F5" w:rsidP="000E62E6">
      <w:pPr>
        <w:rPr>
          <w:rFonts w:ascii="Garamond" w:hAnsi="Garamond"/>
          <w:sz w:val="23"/>
          <w:szCs w:val="23"/>
        </w:rPr>
      </w:pPr>
    </w:p>
    <w:p w:rsidR="004B00D5" w:rsidRPr="00525285" w:rsidRDefault="00E406D2" w:rsidP="000E62E6">
      <w:pPr>
        <w:rPr>
          <w:rFonts w:ascii="Garamond" w:hAnsi="Garamond"/>
          <w:sz w:val="23"/>
          <w:szCs w:val="23"/>
        </w:rPr>
      </w:pPr>
      <w:r w:rsidRPr="00525285">
        <w:rPr>
          <w:rFonts w:ascii="Garamond" w:hAnsi="Garamond"/>
          <w:sz w:val="23"/>
          <w:szCs w:val="23"/>
        </w:rPr>
        <w:t>The ratio of loans to total deposits is one indicator of how well Brooklyn Coop is doing with regard to utilizing those deposits to both meet loan demand and earn interest revenue. Our ratio is consistently above 80%, which is far higher than most credit unions.</w:t>
      </w:r>
    </w:p>
    <w:p w:rsidR="00CE146E" w:rsidRPr="00525285" w:rsidRDefault="00CE146E" w:rsidP="000E62E6">
      <w:pPr>
        <w:rPr>
          <w:rFonts w:ascii="Garamond" w:hAnsi="Garamond"/>
          <w:sz w:val="23"/>
          <w:szCs w:val="23"/>
        </w:rPr>
      </w:pPr>
    </w:p>
    <w:p w:rsidR="00CE146E" w:rsidRPr="00525285" w:rsidRDefault="00CE146E" w:rsidP="000E62E6">
      <w:pPr>
        <w:rPr>
          <w:rFonts w:ascii="Garamond" w:hAnsi="Garamond"/>
          <w:sz w:val="23"/>
          <w:szCs w:val="23"/>
        </w:rPr>
      </w:pPr>
      <w:r w:rsidRPr="00525285">
        <w:rPr>
          <w:rFonts w:ascii="Garamond" w:hAnsi="Garamond"/>
          <w:sz w:val="23"/>
          <w:szCs w:val="23"/>
        </w:rPr>
        <w:t>A</w:t>
      </w:r>
      <w:r w:rsidR="008912D3" w:rsidRPr="00525285">
        <w:rPr>
          <w:rFonts w:ascii="Garamond" w:hAnsi="Garamond"/>
          <w:sz w:val="23"/>
          <w:szCs w:val="23"/>
        </w:rPr>
        <w:t>nother</w:t>
      </w:r>
      <w:r w:rsidRPr="00525285">
        <w:rPr>
          <w:rFonts w:ascii="Garamond" w:hAnsi="Garamond"/>
          <w:sz w:val="23"/>
          <w:szCs w:val="23"/>
        </w:rPr>
        <w:t xml:space="preserve"> large item in Assets is ‘Investments’, which is $</w:t>
      </w:r>
      <w:r w:rsidR="00E406D2" w:rsidRPr="00525285">
        <w:rPr>
          <w:rFonts w:ascii="Garamond" w:hAnsi="Garamond"/>
          <w:sz w:val="23"/>
          <w:szCs w:val="23"/>
        </w:rPr>
        <w:t>3.</w:t>
      </w:r>
      <w:r w:rsidR="00216709" w:rsidRPr="00525285">
        <w:rPr>
          <w:rFonts w:ascii="Garamond" w:hAnsi="Garamond"/>
          <w:sz w:val="23"/>
          <w:szCs w:val="23"/>
        </w:rPr>
        <w:t>7</w:t>
      </w:r>
      <w:r w:rsidRPr="00525285">
        <w:rPr>
          <w:rFonts w:ascii="Garamond" w:hAnsi="Garamond"/>
          <w:sz w:val="23"/>
          <w:szCs w:val="23"/>
        </w:rPr>
        <w:t xml:space="preserve"> million. These are funds that are not yet lent out.  </w:t>
      </w:r>
      <w:r w:rsidR="009435F5" w:rsidRPr="00525285">
        <w:rPr>
          <w:rFonts w:ascii="Garamond" w:hAnsi="Garamond"/>
          <w:sz w:val="23"/>
          <w:szCs w:val="23"/>
        </w:rPr>
        <w:t>Until we lend them, we invest members’ deposits safely into FDIC-insured CDs with other financial institutions.</w:t>
      </w:r>
    </w:p>
    <w:p w:rsidR="004B00D5" w:rsidRDefault="004B00D5" w:rsidP="000E62E6">
      <w:pPr>
        <w:rPr>
          <w:rFonts w:ascii="Garamond" w:hAnsi="Garamond"/>
          <w:sz w:val="23"/>
          <w:szCs w:val="23"/>
        </w:rPr>
      </w:pPr>
    </w:p>
    <w:p w:rsidR="00525285" w:rsidRPr="00525285" w:rsidRDefault="00525285" w:rsidP="000E62E6">
      <w:pPr>
        <w:rPr>
          <w:rFonts w:ascii="Garamond" w:hAnsi="Garamond"/>
          <w:sz w:val="23"/>
          <w:szCs w:val="23"/>
        </w:rPr>
      </w:pPr>
      <w:bookmarkStart w:id="0" w:name="_GoBack"/>
      <w:bookmarkEnd w:id="0"/>
    </w:p>
    <w:p w:rsidR="005E308A" w:rsidRPr="00525285" w:rsidRDefault="005E308A" w:rsidP="000E62E6">
      <w:pPr>
        <w:rPr>
          <w:rFonts w:ascii="Garamond" w:hAnsi="Garamond"/>
          <w:i/>
          <w:sz w:val="23"/>
          <w:szCs w:val="23"/>
        </w:rPr>
      </w:pPr>
      <w:r w:rsidRPr="00525285">
        <w:rPr>
          <w:rFonts w:ascii="Garamond" w:hAnsi="Garamond"/>
          <w:i/>
          <w:sz w:val="23"/>
          <w:szCs w:val="23"/>
        </w:rPr>
        <w:t>Income Statement</w:t>
      </w:r>
    </w:p>
    <w:p w:rsidR="00164A91" w:rsidRPr="00525285" w:rsidRDefault="00B93819" w:rsidP="000E62E6">
      <w:pPr>
        <w:rPr>
          <w:rFonts w:ascii="Garamond" w:hAnsi="Garamond"/>
          <w:sz w:val="23"/>
          <w:szCs w:val="23"/>
        </w:rPr>
      </w:pPr>
      <w:r w:rsidRPr="00525285">
        <w:rPr>
          <w:rFonts w:ascii="Garamond" w:hAnsi="Garamond"/>
          <w:sz w:val="23"/>
          <w:szCs w:val="23"/>
        </w:rPr>
        <w:t>I</w:t>
      </w:r>
      <w:r w:rsidR="00BA160D" w:rsidRPr="00525285">
        <w:rPr>
          <w:rFonts w:ascii="Garamond" w:hAnsi="Garamond"/>
          <w:sz w:val="23"/>
          <w:szCs w:val="23"/>
        </w:rPr>
        <w:t xml:space="preserve">n </w:t>
      </w:r>
      <w:r w:rsidR="00216709" w:rsidRPr="00525285">
        <w:rPr>
          <w:rFonts w:ascii="Garamond" w:hAnsi="Garamond"/>
          <w:sz w:val="23"/>
          <w:szCs w:val="23"/>
        </w:rPr>
        <w:t>2017 we made good progress on being able to support credit union operations with our own operating income</w:t>
      </w:r>
      <w:r w:rsidRPr="00525285">
        <w:rPr>
          <w:rFonts w:ascii="Garamond" w:hAnsi="Garamond"/>
          <w:sz w:val="23"/>
          <w:szCs w:val="23"/>
        </w:rPr>
        <w:t>.</w:t>
      </w:r>
      <w:r w:rsidR="00216709" w:rsidRPr="00525285">
        <w:rPr>
          <w:rFonts w:ascii="Garamond" w:hAnsi="Garamond"/>
          <w:sz w:val="23"/>
          <w:szCs w:val="23"/>
        </w:rPr>
        <w:t xml:space="preserve">  </w:t>
      </w:r>
      <w:r w:rsidR="009507A8" w:rsidRPr="00525285">
        <w:rPr>
          <w:rFonts w:ascii="Garamond" w:hAnsi="Garamond"/>
          <w:sz w:val="23"/>
          <w:szCs w:val="23"/>
        </w:rPr>
        <w:t xml:space="preserve">You can see this self-sufficiency ratio rising to 93% last year. </w:t>
      </w:r>
      <w:r w:rsidR="00216709" w:rsidRPr="00525285">
        <w:rPr>
          <w:rFonts w:ascii="Garamond" w:hAnsi="Garamond"/>
          <w:sz w:val="23"/>
          <w:szCs w:val="23"/>
        </w:rPr>
        <w:t>We did receive grant</w:t>
      </w:r>
      <w:r w:rsidR="009435F5" w:rsidRPr="00525285">
        <w:rPr>
          <w:rFonts w:ascii="Garamond" w:hAnsi="Garamond"/>
          <w:sz w:val="23"/>
          <w:szCs w:val="23"/>
        </w:rPr>
        <w:t xml:space="preserve"> support of about $206,000 from</w:t>
      </w:r>
      <w:r w:rsidR="00216709" w:rsidRPr="00525285">
        <w:rPr>
          <w:rFonts w:ascii="Garamond" w:hAnsi="Garamond"/>
          <w:sz w:val="23"/>
          <w:szCs w:val="23"/>
        </w:rPr>
        <w:t xml:space="preserve"> New York State, the Small Business Administration, </w:t>
      </w:r>
      <w:r w:rsidR="009435F5" w:rsidRPr="00525285">
        <w:rPr>
          <w:rFonts w:ascii="Garamond" w:hAnsi="Garamond"/>
          <w:sz w:val="23"/>
          <w:szCs w:val="23"/>
        </w:rPr>
        <w:t xml:space="preserve">the BTMU Foundation, </w:t>
      </w:r>
      <w:r w:rsidR="00216709" w:rsidRPr="00525285">
        <w:rPr>
          <w:rFonts w:ascii="Garamond" w:hAnsi="Garamond"/>
          <w:sz w:val="23"/>
          <w:szCs w:val="23"/>
        </w:rPr>
        <w:t>and the National Association of Latino Community Asset Builders.</w:t>
      </w:r>
      <w:r w:rsidR="009507A8" w:rsidRPr="00525285">
        <w:rPr>
          <w:rFonts w:ascii="Garamond" w:hAnsi="Garamond"/>
          <w:sz w:val="23"/>
          <w:szCs w:val="23"/>
        </w:rPr>
        <w:t xml:space="preserve"> Thank you to our supporters!</w:t>
      </w:r>
    </w:p>
    <w:p w:rsidR="00164A91" w:rsidRDefault="00164A91" w:rsidP="000E62E6">
      <w:pPr>
        <w:rPr>
          <w:rFonts w:ascii="Garamond" w:hAnsi="Garamond"/>
          <w:sz w:val="23"/>
          <w:szCs w:val="23"/>
        </w:rPr>
      </w:pPr>
    </w:p>
    <w:p w:rsidR="00525285" w:rsidRPr="00525285" w:rsidRDefault="00525285" w:rsidP="000E62E6">
      <w:pPr>
        <w:rPr>
          <w:rFonts w:ascii="Garamond" w:hAnsi="Garamond"/>
          <w:sz w:val="23"/>
          <w:szCs w:val="23"/>
        </w:rPr>
      </w:pPr>
    </w:p>
    <w:p w:rsidR="00275AA4" w:rsidRPr="00525285" w:rsidRDefault="00275AA4" w:rsidP="000E62E6">
      <w:pPr>
        <w:rPr>
          <w:rFonts w:ascii="Garamond" w:hAnsi="Garamond"/>
          <w:i/>
          <w:sz w:val="23"/>
          <w:szCs w:val="23"/>
        </w:rPr>
      </w:pPr>
      <w:r w:rsidRPr="00525285">
        <w:rPr>
          <w:rFonts w:ascii="Garamond" w:hAnsi="Garamond"/>
          <w:i/>
          <w:sz w:val="23"/>
          <w:szCs w:val="23"/>
        </w:rPr>
        <w:t>Our Financial Health</w:t>
      </w:r>
    </w:p>
    <w:p w:rsidR="008E3264" w:rsidRPr="00525285" w:rsidRDefault="008B63CC" w:rsidP="004B00D5">
      <w:pPr>
        <w:rPr>
          <w:rFonts w:ascii="Garamond" w:hAnsi="Garamond"/>
          <w:sz w:val="23"/>
          <w:szCs w:val="23"/>
        </w:rPr>
      </w:pPr>
      <w:r w:rsidRPr="00525285">
        <w:rPr>
          <w:rFonts w:ascii="Garamond" w:hAnsi="Garamond"/>
          <w:sz w:val="23"/>
          <w:szCs w:val="23"/>
        </w:rPr>
        <w:t xml:space="preserve">There are several indicators that we use to measure our sustainability and our impact. Among the most important is the </w:t>
      </w:r>
      <w:r w:rsidR="004B00D5" w:rsidRPr="00525285">
        <w:rPr>
          <w:rFonts w:ascii="Garamond" w:hAnsi="Garamond"/>
          <w:sz w:val="23"/>
          <w:szCs w:val="23"/>
        </w:rPr>
        <w:t>net worth ratio</w:t>
      </w:r>
      <w:r w:rsidRPr="00525285">
        <w:rPr>
          <w:rFonts w:ascii="Garamond" w:hAnsi="Garamond"/>
          <w:sz w:val="23"/>
          <w:szCs w:val="23"/>
        </w:rPr>
        <w:t xml:space="preserve">, which is below the Balance Sheet. It was </w:t>
      </w:r>
      <w:r w:rsidR="009507A8" w:rsidRPr="00525285">
        <w:rPr>
          <w:rFonts w:ascii="Garamond" w:hAnsi="Garamond"/>
          <w:sz w:val="23"/>
          <w:szCs w:val="23"/>
        </w:rPr>
        <w:t>8.8</w:t>
      </w:r>
      <w:r w:rsidR="004B00D5" w:rsidRPr="00525285">
        <w:rPr>
          <w:rFonts w:ascii="Garamond" w:hAnsi="Garamond"/>
          <w:sz w:val="23"/>
          <w:szCs w:val="23"/>
        </w:rPr>
        <w:t>%</w:t>
      </w:r>
      <w:r w:rsidRPr="00525285">
        <w:rPr>
          <w:rFonts w:ascii="Garamond" w:hAnsi="Garamond"/>
          <w:sz w:val="23"/>
          <w:szCs w:val="23"/>
        </w:rPr>
        <w:t xml:space="preserve"> for 2017</w:t>
      </w:r>
      <w:r w:rsidR="004B00D5" w:rsidRPr="00525285">
        <w:rPr>
          <w:rFonts w:ascii="Garamond" w:hAnsi="Garamond"/>
          <w:sz w:val="23"/>
          <w:szCs w:val="23"/>
        </w:rPr>
        <w:t xml:space="preserve">.  Our </w:t>
      </w:r>
      <w:r w:rsidR="00CE146E" w:rsidRPr="00525285">
        <w:rPr>
          <w:rFonts w:ascii="Garamond" w:hAnsi="Garamond"/>
          <w:sz w:val="23"/>
          <w:szCs w:val="23"/>
        </w:rPr>
        <w:t xml:space="preserve">federal </w:t>
      </w:r>
      <w:r w:rsidR="004B00D5" w:rsidRPr="00525285">
        <w:rPr>
          <w:rFonts w:ascii="Garamond" w:hAnsi="Garamond"/>
          <w:sz w:val="23"/>
          <w:szCs w:val="23"/>
        </w:rPr>
        <w:t xml:space="preserve">regulators require that a credit union’s net worth ratio is at least 6%, so we are </w:t>
      </w:r>
      <w:r w:rsidR="003075DE" w:rsidRPr="00525285">
        <w:rPr>
          <w:rFonts w:ascii="Garamond" w:hAnsi="Garamond"/>
          <w:sz w:val="23"/>
          <w:szCs w:val="23"/>
        </w:rPr>
        <w:t xml:space="preserve">doing well there. </w:t>
      </w:r>
      <w:r w:rsidR="003B6C72" w:rsidRPr="00525285">
        <w:rPr>
          <w:rFonts w:ascii="Garamond" w:hAnsi="Garamond"/>
          <w:sz w:val="23"/>
          <w:szCs w:val="23"/>
        </w:rPr>
        <w:t>Second</w:t>
      </w:r>
      <w:r w:rsidR="004B00D5" w:rsidRPr="00525285">
        <w:rPr>
          <w:rFonts w:ascii="Garamond" w:hAnsi="Garamond"/>
          <w:sz w:val="23"/>
          <w:szCs w:val="23"/>
        </w:rPr>
        <w:t xml:space="preserve">, our loan loss rate </w:t>
      </w:r>
      <w:r w:rsidR="002302BA" w:rsidRPr="00525285">
        <w:rPr>
          <w:rFonts w:ascii="Garamond" w:hAnsi="Garamond"/>
          <w:sz w:val="23"/>
          <w:szCs w:val="23"/>
        </w:rPr>
        <w:t xml:space="preserve">remains </w:t>
      </w:r>
      <w:r w:rsidR="008E5C68" w:rsidRPr="00525285">
        <w:rPr>
          <w:rFonts w:ascii="Garamond" w:hAnsi="Garamond"/>
          <w:sz w:val="23"/>
          <w:szCs w:val="23"/>
        </w:rPr>
        <w:t>a low</w:t>
      </w:r>
      <w:r w:rsidR="004B00D5" w:rsidRPr="00525285">
        <w:rPr>
          <w:rFonts w:ascii="Garamond" w:hAnsi="Garamond"/>
          <w:sz w:val="23"/>
          <w:szCs w:val="23"/>
        </w:rPr>
        <w:t xml:space="preserve"> </w:t>
      </w:r>
      <w:r w:rsidR="00CC52C7" w:rsidRPr="00525285">
        <w:rPr>
          <w:rFonts w:ascii="Garamond" w:hAnsi="Garamond"/>
          <w:sz w:val="23"/>
          <w:szCs w:val="23"/>
        </w:rPr>
        <w:t>0.</w:t>
      </w:r>
      <w:r w:rsidR="00B93819" w:rsidRPr="00525285">
        <w:rPr>
          <w:rFonts w:ascii="Garamond" w:hAnsi="Garamond"/>
          <w:sz w:val="23"/>
          <w:szCs w:val="23"/>
        </w:rPr>
        <w:t>7</w:t>
      </w:r>
      <w:r w:rsidR="004B00D5" w:rsidRPr="00525285">
        <w:rPr>
          <w:rFonts w:ascii="Garamond" w:hAnsi="Garamond"/>
          <w:sz w:val="23"/>
          <w:szCs w:val="23"/>
        </w:rPr>
        <w:t xml:space="preserve">% this year.  </w:t>
      </w:r>
      <w:r w:rsidR="00CC52C7" w:rsidRPr="00525285">
        <w:rPr>
          <w:rFonts w:ascii="Garamond" w:hAnsi="Garamond"/>
          <w:sz w:val="23"/>
          <w:szCs w:val="23"/>
        </w:rPr>
        <w:t>Thanks to our excellent Loan Officers o</w:t>
      </w:r>
      <w:r w:rsidR="000E62E6" w:rsidRPr="00525285">
        <w:rPr>
          <w:rFonts w:ascii="Garamond" w:hAnsi="Garamond"/>
          <w:sz w:val="23"/>
          <w:szCs w:val="23"/>
        </w:rPr>
        <w:t>ur loan portfolio</w:t>
      </w:r>
      <w:r w:rsidR="00CC52C7" w:rsidRPr="00525285">
        <w:rPr>
          <w:rFonts w:ascii="Garamond" w:hAnsi="Garamond"/>
          <w:sz w:val="23"/>
          <w:szCs w:val="23"/>
        </w:rPr>
        <w:t xml:space="preserve"> is diverse, growing, and healthy</w:t>
      </w:r>
      <w:r w:rsidR="004B00D5" w:rsidRPr="00525285">
        <w:rPr>
          <w:rFonts w:ascii="Garamond" w:hAnsi="Garamond"/>
          <w:sz w:val="23"/>
          <w:szCs w:val="23"/>
        </w:rPr>
        <w:t>.</w:t>
      </w:r>
    </w:p>
    <w:p w:rsidR="008B63CC" w:rsidRPr="00525285" w:rsidRDefault="008B63CC" w:rsidP="004B00D5">
      <w:pPr>
        <w:rPr>
          <w:rFonts w:ascii="Garamond" w:hAnsi="Garamond"/>
          <w:sz w:val="23"/>
          <w:szCs w:val="23"/>
        </w:rPr>
      </w:pPr>
    </w:p>
    <w:p w:rsidR="008B63CC" w:rsidRPr="00525285" w:rsidRDefault="008B63CC" w:rsidP="004B00D5">
      <w:pPr>
        <w:rPr>
          <w:rFonts w:ascii="Garamond" w:hAnsi="Garamond"/>
          <w:sz w:val="23"/>
          <w:szCs w:val="23"/>
        </w:rPr>
      </w:pPr>
      <w:r w:rsidRPr="00525285">
        <w:rPr>
          <w:rFonts w:ascii="Garamond" w:hAnsi="Garamond"/>
          <w:sz w:val="23"/>
          <w:szCs w:val="23"/>
        </w:rPr>
        <w:t>For those who are interested in our longer term progress, I am including a sheet in your packet of 9 indicators and their history over the past 9 years.  Many of them show good, strong trends. Please feel free to ask me questions regarding any of these.</w:t>
      </w:r>
    </w:p>
    <w:p w:rsidR="009C47D3" w:rsidRPr="00525285" w:rsidRDefault="009C47D3">
      <w:pPr>
        <w:rPr>
          <w:rFonts w:ascii="Garamond" w:hAnsi="Garamond"/>
          <w:b/>
          <w:bCs/>
          <w:sz w:val="23"/>
          <w:szCs w:val="23"/>
        </w:rPr>
      </w:pPr>
      <w:r w:rsidRPr="00525285">
        <w:rPr>
          <w:rFonts w:ascii="Garamond" w:hAnsi="Garamond"/>
          <w:b/>
          <w:bCs/>
          <w:sz w:val="23"/>
          <w:szCs w:val="23"/>
        </w:rPr>
        <w:br w:type="page"/>
      </w:r>
    </w:p>
    <w:p w:rsidR="008E3264" w:rsidRPr="00525285" w:rsidRDefault="008E3264" w:rsidP="008E3264">
      <w:pPr>
        <w:pStyle w:val="Header"/>
        <w:rPr>
          <w:rFonts w:ascii="Garamond" w:hAnsi="Garamond"/>
          <w:b/>
          <w:bCs/>
          <w:sz w:val="23"/>
          <w:szCs w:val="23"/>
          <w:lang w:val="es-ES"/>
        </w:rPr>
      </w:pPr>
      <w:r w:rsidRPr="00525285">
        <w:rPr>
          <w:rFonts w:ascii="Garamond" w:hAnsi="Garamond"/>
          <w:b/>
          <w:bCs/>
          <w:sz w:val="23"/>
          <w:szCs w:val="23"/>
          <w:lang w:val="es-ES"/>
        </w:rPr>
        <w:lastRenderedPageBreak/>
        <w:t>Informe Financiero</w:t>
      </w:r>
    </w:p>
    <w:p w:rsidR="008E3264" w:rsidRPr="00525285" w:rsidRDefault="008E3264" w:rsidP="008E3264">
      <w:pPr>
        <w:pStyle w:val="BodyText"/>
        <w:rPr>
          <w:sz w:val="23"/>
          <w:szCs w:val="23"/>
          <w:lang w:val="es-ES"/>
        </w:rPr>
      </w:pPr>
    </w:p>
    <w:p w:rsidR="001F2D22" w:rsidRPr="00525285" w:rsidRDefault="001F2D22" w:rsidP="008E3264">
      <w:pPr>
        <w:pStyle w:val="BodyText"/>
        <w:rPr>
          <w:i/>
          <w:sz w:val="23"/>
          <w:szCs w:val="23"/>
          <w:lang w:val="es-ES"/>
        </w:rPr>
      </w:pPr>
      <w:r w:rsidRPr="00525285">
        <w:rPr>
          <w:i/>
          <w:sz w:val="23"/>
          <w:szCs w:val="23"/>
          <w:lang w:val="es-ES"/>
        </w:rPr>
        <w:t>Balance General</w:t>
      </w:r>
    </w:p>
    <w:p w:rsidR="008E3264" w:rsidRPr="00525285" w:rsidRDefault="008E3264" w:rsidP="008E3264">
      <w:pPr>
        <w:pStyle w:val="BodyText"/>
        <w:jc w:val="both"/>
        <w:rPr>
          <w:sz w:val="23"/>
          <w:szCs w:val="23"/>
          <w:lang w:val="es-ES"/>
        </w:rPr>
      </w:pPr>
      <w:r w:rsidRPr="00525285">
        <w:rPr>
          <w:sz w:val="23"/>
          <w:szCs w:val="23"/>
          <w:lang w:val="es-ES"/>
        </w:rPr>
        <w:t>Dentro de sus paquetes encontrarán el estado de resultados y el balance</w:t>
      </w:r>
      <w:r w:rsidR="002878FB" w:rsidRPr="00525285">
        <w:rPr>
          <w:sz w:val="23"/>
          <w:szCs w:val="23"/>
          <w:lang w:val="es-ES"/>
        </w:rPr>
        <w:t xml:space="preserve"> general</w:t>
      </w:r>
      <w:r w:rsidRPr="00525285">
        <w:rPr>
          <w:sz w:val="23"/>
          <w:szCs w:val="23"/>
          <w:lang w:val="es-ES"/>
        </w:rPr>
        <w:t xml:space="preserve"> al 31 de Diciembre de 201</w:t>
      </w:r>
      <w:r w:rsidR="00BF1400" w:rsidRPr="00525285">
        <w:rPr>
          <w:sz w:val="23"/>
          <w:szCs w:val="23"/>
          <w:lang w:val="es-ES"/>
        </w:rPr>
        <w:t>7</w:t>
      </w:r>
      <w:r w:rsidRPr="00525285">
        <w:rPr>
          <w:sz w:val="23"/>
          <w:szCs w:val="23"/>
          <w:lang w:val="es-ES"/>
        </w:rPr>
        <w:t xml:space="preserve">.  En conjunto, ambos ilustran la posición financiera de la cooperativa. </w:t>
      </w:r>
      <w:r w:rsidR="001F2D22" w:rsidRPr="00525285">
        <w:rPr>
          <w:sz w:val="23"/>
          <w:szCs w:val="23"/>
          <w:lang w:val="es-ES"/>
        </w:rPr>
        <w:t>Destacamos</w:t>
      </w:r>
      <w:r w:rsidR="002878FB" w:rsidRPr="00525285">
        <w:rPr>
          <w:sz w:val="23"/>
          <w:szCs w:val="23"/>
          <w:lang w:val="es-ES"/>
        </w:rPr>
        <w:t xml:space="preserve"> dos de los principales renglones</w:t>
      </w:r>
      <w:r w:rsidRPr="00525285">
        <w:rPr>
          <w:sz w:val="23"/>
          <w:szCs w:val="23"/>
          <w:lang w:val="es-ES"/>
        </w:rPr>
        <w:t>.</w:t>
      </w:r>
    </w:p>
    <w:p w:rsidR="008E3264" w:rsidRPr="00525285" w:rsidRDefault="008E3264" w:rsidP="008E3264">
      <w:pPr>
        <w:pStyle w:val="BodyText"/>
        <w:jc w:val="both"/>
        <w:rPr>
          <w:sz w:val="23"/>
          <w:szCs w:val="23"/>
          <w:lang w:val="es-ES"/>
        </w:rPr>
      </w:pPr>
    </w:p>
    <w:p w:rsidR="008E3264" w:rsidRPr="00525285" w:rsidRDefault="008E3264" w:rsidP="008E3264">
      <w:pPr>
        <w:pStyle w:val="BodyText"/>
        <w:jc w:val="both"/>
        <w:rPr>
          <w:sz w:val="23"/>
          <w:szCs w:val="23"/>
          <w:lang w:val="es-ES"/>
        </w:rPr>
      </w:pPr>
      <w:r w:rsidRPr="00525285">
        <w:rPr>
          <w:sz w:val="23"/>
          <w:szCs w:val="23"/>
          <w:lang w:val="es-ES"/>
        </w:rPr>
        <w:t xml:space="preserve">Primero, el monto de depósitos que nuestros </w:t>
      </w:r>
      <w:r w:rsidR="00DC38F2" w:rsidRPr="00525285">
        <w:rPr>
          <w:sz w:val="23"/>
          <w:szCs w:val="23"/>
          <w:lang w:val="es-ES"/>
        </w:rPr>
        <w:t>6500 socios</w:t>
      </w:r>
      <w:r w:rsidRPr="00525285">
        <w:rPr>
          <w:sz w:val="23"/>
          <w:szCs w:val="23"/>
          <w:lang w:val="es-ES"/>
        </w:rPr>
        <w:t xml:space="preserve"> nos han encomendado es alrededor de $</w:t>
      </w:r>
      <w:r w:rsidR="009412F0" w:rsidRPr="00525285">
        <w:rPr>
          <w:sz w:val="23"/>
          <w:szCs w:val="23"/>
          <w:lang w:val="es-ES"/>
        </w:rPr>
        <w:t>19.8</w:t>
      </w:r>
      <w:r w:rsidRPr="00525285">
        <w:rPr>
          <w:sz w:val="23"/>
          <w:szCs w:val="23"/>
          <w:lang w:val="es-ES"/>
        </w:rPr>
        <w:t xml:space="preserve"> millones.  Esto puede verse en la sección Accione</w:t>
      </w:r>
      <w:r w:rsidR="009412F0" w:rsidRPr="00525285">
        <w:rPr>
          <w:sz w:val="23"/>
          <w:szCs w:val="23"/>
          <w:lang w:val="es-ES"/>
        </w:rPr>
        <w:t>s y Patrimonio Neto del Balance General</w:t>
      </w:r>
      <w:r w:rsidRPr="00525285">
        <w:rPr>
          <w:sz w:val="23"/>
          <w:szCs w:val="23"/>
          <w:lang w:val="es-ES"/>
        </w:rPr>
        <w:t xml:space="preserve">  También mantenemos en depósitos alr</w:t>
      </w:r>
      <w:r w:rsidR="009C47D3" w:rsidRPr="00525285">
        <w:rPr>
          <w:sz w:val="23"/>
          <w:szCs w:val="23"/>
          <w:lang w:val="es-ES"/>
        </w:rPr>
        <w:t>ededor de $</w:t>
      </w:r>
      <w:r w:rsidR="009412F0" w:rsidRPr="00525285">
        <w:rPr>
          <w:sz w:val="23"/>
          <w:szCs w:val="23"/>
          <w:lang w:val="es-ES"/>
        </w:rPr>
        <w:t>1,130,</w:t>
      </w:r>
      <w:r w:rsidR="009C47D3" w:rsidRPr="00525285">
        <w:rPr>
          <w:sz w:val="23"/>
          <w:szCs w:val="23"/>
          <w:lang w:val="es-ES"/>
        </w:rPr>
        <w:t>000</w:t>
      </w:r>
      <w:r w:rsidRPr="00525285">
        <w:rPr>
          <w:sz w:val="23"/>
          <w:szCs w:val="23"/>
          <w:lang w:val="es-ES"/>
        </w:rPr>
        <w:t xml:space="preserve"> de otras organizaciones, tales como bancos o fundaciones que desean respaldar n</w:t>
      </w:r>
      <w:r w:rsidR="009412F0" w:rsidRPr="00525285">
        <w:rPr>
          <w:sz w:val="23"/>
          <w:szCs w:val="23"/>
          <w:lang w:val="es-ES"/>
        </w:rPr>
        <w:t>uestro trabajo, sin ser socios</w:t>
      </w:r>
      <w:r w:rsidRPr="00525285">
        <w:rPr>
          <w:sz w:val="23"/>
          <w:szCs w:val="23"/>
          <w:lang w:val="es-ES"/>
        </w:rPr>
        <w:t>.</w:t>
      </w:r>
    </w:p>
    <w:p w:rsidR="008E3264" w:rsidRPr="00525285" w:rsidRDefault="008E3264" w:rsidP="008E3264">
      <w:pPr>
        <w:pStyle w:val="BodyText"/>
        <w:jc w:val="both"/>
        <w:rPr>
          <w:sz w:val="23"/>
          <w:szCs w:val="23"/>
          <w:lang w:val="es-ES"/>
        </w:rPr>
      </w:pPr>
    </w:p>
    <w:p w:rsidR="008E3264" w:rsidRPr="00525285" w:rsidRDefault="008E3264" w:rsidP="008E3264">
      <w:pPr>
        <w:pStyle w:val="BodyText"/>
        <w:jc w:val="both"/>
        <w:rPr>
          <w:sz w:val="23"/>
          <w:szCs w:val="23"/>
          <w:lang w:val="es-ES"/>
        </w:rPr>
      </w:pPr>
      <w:r w:rsidRPr="00525285">
        <w:rPr>
          <w:sz w:val="23"/>
          <w:szCs w:val="23"/>
          <w:lang w:val="es-ES"/>
        </w:rPr>
        <w:t>Todos es</w:t>
      </w:r>
      <w:r w:rsidR="008708E6" w:rsidRPr="00525285">
        <w:rPr>
          <w:sz w:val="23"/>
          <w:szCs w:val="23"/>
          <w:lang w:val="es-ES"/>
        </w:rPr>
        <w:t xml:space="preserve">tos depósitos son los fondos, de los cuales </w:t>
      </w:r>
      <w:r w:rsidRPr="00525285">
        <w:rPr>
          <w:sz w:val="23"/>
          <w:szCs w:val="23"/>
          <w:lang w:val="es-ES"/>
        </w:rPr>
        <w:t xml:space="preserve">disponemos para prestar dentro de nuestra comunidad. Nuestro saldo de la cartera de préstamos es la primera línea dentro de </w:t>
      </w:r>
      <w:r w:rsidR="009412F0" w:rsidRPr="00525285">
        <w:rPr>
          <w:sz w:val="23"/>
          <w:szCs w:val="23"/>
          <w:lang w:val="es-ES"/>
        </w:rPr>
        <w:t xml:space="preserve">la sección </w:t>
      </w:r>
      <w:r w:rsidR="00BF1400" w:rsidRPr="00525285">
        <w:rPr>
          <w:sz w:val="23"/>
          <w:szCs w:val="23"/>
          <w:lang w:val="es-ES"/>
        </w:rPr>
        <w:t xml:space="preserve">de </w:t>
      </w:r>
      <w:r w:rsidR="009412F0" w:rsidRPr="00525285">
        <w:rPr>
          <w:sz w:val="23"/>
          <w:szCs w:val="23"/>
          <w:lang w:val="es-ES"/>
        </w:rPr>
        <w:t>Activos.  A finales de</w:t>
      </w:r>
      <w:r w:rsidRPr="00525285">
        <w:rPr>
          <w:sz w:val="23"/>
          <w:szCs w:val="23"/>
          <w:lang w:val="es-ES"/>
        </w:rPr>
        <w:t xml:space="preserve"> Diciembre era de aproximadamente $</w:t>
      </w:r>
      <w:r w:rsidR="009412F0" w:rsidRPr="00525285">
        <w:rPr>
          <w:sz w:val="23"/>
          <w:szCs w:val="23"/>
          <w:lang w:val="es-ES"/>
        </w:rPr>
        <w:t>16.8</w:t>
      </w:r>
      <w:r w:rsidRPr="00525285">
        <w:rPr>
          <w:sz w:val="23"/>
          <w:szCs w:val="23"/>
          <w:lang w:val="es-ES"/>
        </w:rPr>
        <w:t xml:space="preserve"> millones.  </w:t>
      </w:r>
      <w:r w:rsidR="009412F0" w:rsidRPr="00525285">
        <w:rPr>
          <w:sz w:val="23"/>
          <w:szCs w:val="23"/>
          <w:lang w:val="es-ES"/>
        </w:rPr>
        <w:t xml:space="preserve">El prestar a nuestros socios estos depósitos </w:t>
      </w:r>
      <w:r w:rsidR="008708E6" w:rsidRPr="00525285">
        <w:rPr>
          <w:sz w:val="23"/>
          <w:szCs w:val="23"/>
          <w:lang w:val="es-ES"/>
        </w:rPr>
        <w:t>es la mejor forma de usar los</w:t>
      </w:r>
      <w:r w:rsidR="009412F0" w:rsidRPr="00525285">
        <w:rPr>
          <w:sz w:val="23"/>
          <w:szCs w:val="23"/>
          <w:lang w:val="es-ES"/>
        </w:rPr>
        <w:t xml:space="preserve"> fondos porque </w:t>
      </w:r>
      <w:r w:rsidR="00B0667D" w:rsidRPr="00525285">
        <w:rPr>
          <w:sz w:val="23"/>
          <w:szCs w:val="23"/>
          <w:lang w:val="es-ES"/>
        </w:rPr>
        <w:t>así</w:t>
      </w:r>
      <w:r w:rsidR="00BF1400" w:rsidRPr="00525285">
        <w:rPr>
          <w:sz w:val="23"/>
          <w:szCs w:val="23"/>
          <w:lang w:val="es-ES"/>
        </w:rPr>
        <w:t xml:space="preserve"> se distribuye para en </w:t>
      </w:r>
      <w:r w:rsidR="009412F0" w:rsidRPr="00525285">
        <w:rPr>
          <w:sz w:val="23"/>
          <w:szCs w:val="23"/>
          <w:lang w:val="es-ES"/>
        </w:rPr>
        <w:t xml:space="preserve"> hipotecas, </w:t>
      </w:r>
      <w:r w:rsidR="00B0667D" w:rsidRPr="00525285">
        <w:rPr>
          <w:sz w:val="23"/>
          <w:szCs w:val="23"/>
          <w:lang w:val="es-ES"/>
        </w:rPr>
        <w:t>préstamos</w:t>
      </w:r>
      <w:r w:rsidR="009412F0" w:rsidRPr="00525285">
        <w:rPr>
          <w:sz w:val="23"/>
          <w:szCs w:val="23"/>
          <w:lang w:val="es-ES"/>
        </w:rPr>
        <w:t xml:space="preserve"> de negocios y personales</w:t>
      </w:r>
      <w:r w:rsidR="008708E6" w:rsidRPr="00525285">
        <w:rPr>
          <w:sz w:val="23"/>
          <w:szCs w:val="23"/>
          <w:lang w:val="es-ES"/>
        </w:rPr>
        <w:t xml:space="preserve">. Esto realmente </w:t>
      </w:r>
      <w:r w:rsidR="00B0667D" w:rsidRPr="00525285">
        <w:rPr>
          <w:sz w:val="23"/>
          <w:szCs w:val="23"/>
          <w:lang w:val="es-ES"/>
        </w:rPr>
        <w:t xml:space="preserve"> beneficia</w:t>
      </w:r>
      <w:r w:rsidR="00BF1400" w:rsidRPr="00525285">
        <w:rPr>
          <w:sz w:val="23"/>
          <w:szCs w:val="23"/>
          <w:lang w:val="es-ES"/>
        </w:rPr>
        <w:t xml:space="preserve"> a los socios</w:t>
      </w:r>
      <w:r w:rsidR="00B0667D" w:rsidRPr="00525285">
        <w:rPr>
          <w:sz w:val="23"/>
          <w:szCs w:val="23"/>
          <w:lang w:val="es-ES"/>
        </w:rPr>
        <w:t xml:space="preserve">; además, </w:t>
      </w:r>
      <w:r w:rsidR="009412F0" w:rsidRPr="00525285">
        <w:rPr>
          <w:sz w:val="23"/>
          <w:szCs w:val="23"/>
          <w:lang w:val="es-ES"/>
        </w:rPr>
        <w:t xml:space="preserve">nosotros ganamos intereses sobre estos </w:t>
      </w:r>
      <w:r w:rsidR="00BF1400" w:rsidRPr="00525285">
        <w:rPr>
          <w:sz w:val="23"/>
          <w:szCs w:val="23"/>
          <w:lang w:val="es-ES"/>
        </w:rPr>
        <w:t>préstamos</w:t>
      </w:r>
      <w:r w:rsidR="009412F0" w:rsidRPr="00525285">
        <w:rPr>
          <w:sz w:val="23"/>
          <w:szCs w:val="23"/>
          <w:lang w:val="es-ES"/>
        </w:rPr>
        <w:t>.</w:t>
      </w:r>
    </w:p>
    <w:p w:rsidR="008708E6" w:rsidRPr="00525285" w:rsidRDefault="008708E6" w:rsidP="008E3264">
      <w:pPr>
        <w:pStyle w:val="BodyText"/>
        <w:jc w:val="both"/>
        <w:rPr>
          <w:sz w:val="23"/>
          <w:szCs w:val="23"/>
          <w:lang w:val="es-ES"/>
        </w:rPr>
      </w:pPr>
    </w:p>
    <w:p w:rsidR="008708E6" w:rsidRPr="00525285" w:rsidRDefault="008708E6" w:rsidP="008E3264">
      <w:pPr>
        <w:pStyle w:val="BodyText"/>
        <w:jc w:val="both"/>
        <w:rPr>
          <w:sz w:val="23"/>
          <w:szCs w:val="23"/>
          <w:lang w:val="es-ES"/>
        </w:rPr>
      </w:pPr>
      <w:r w:rsidRPr="00525285">
        <w:rPr>
          <w:sz w:val="23"/>
          <w:szCs w:val="23"/>
          <w:lang w:val="es-ES"/>
        </w:rPr>
        <w:t xml:space="preserve">El número de préstamos con respecto al total de depósitos es otro indicador  que indica cómo se desempeña la Cooperativa. Se utilizan los depósitos para satisfacer la demanda de préstamos y </w:t>
      </w:r>
      <w:r w:rsidR="00D46B45" w:rsidRPr="00525285">
        <w:rPr>
          <w:sz w:val="23"/>
          <w:szCs w:val="23"/>
          <w:lang w:val="es-ES"/>
        </w:rPr>
        <w:t xml:space="preserve">al final </w:t>
      </w:r>
      <w:r w:rsidRPr="00525285">
        <w:rPr>
          <w:sz w:val="23"/>
          <w:szCs w:val="23"/>
          <w:lang w:val="es-ES"/>
        </w:rPr>
        <w:t xml:space="preserve">tener una ganancia. Nuestro indicador </w:t>
      </w:r>
      <w:r w:rsidR="00D46B45" w:rsidRPr="00525285">
        <w:rPr>
          <w:sz w:val="23"/>
          <w:szCs w:val="23"/>
          <w:lang w:val="es-ES"/>
        </w:rPr>
        <w:t>ha sido consistente y se mantiene arr</w:t>
      </w:r>
      <w:r w:rsidRPr="00525285">
        <w:rPr>
          <w:sz w:val="23"/>
          <w:szCs w:val="23"/>
          <w:lang w:val="es-ES"/>
        </w:rPr>
        <w:t>iba del 80%, el cual es mayor que el de</w:t>
      </w:r>
      <w:r w:rsidR="00D46B45" w:rsidRPr="00525285">
        <w:rPr>
          <w:sz w:val="23"/>
          <w:szCs w:val="23"/>
          <w:lang w:val="es-ES"/>
        </w:rPr>
        <w:t xml:space="preserve">l promedio de </w:t>
      </w:r>
      <w:r w:rsidRPr="00525285">
        <w:rPr>
          <w:sz w:val="23"/>
          <w:szCs w:val="23"/>
          <w:lang w:val="es-ES"/>
        </w:rPr>
        <w:t xml:space="preserve"> las uniones de crédito o cooperativas. </w:t>
      </w:r>
    </w:p>
    <w:p w:rsidR="008E3264" w:rsidRPr="00525285" w:rsidRDefault="008E3264" w:rsidP="008E3264">
      <w:pPr>
        <w:jc w:val="both"/>
        <w:rPr>
          <w:rFonts w:ascii="Garamond" w:hAnsi="Garamond"/>
          <w:sz w:val="23"/>
          <w:szCs w:val="23"/>
          <w:lang w:val="es-ES"/>
        </w:rPr>
      </w:pPr>
    </w:p>
    <w:p w:rsidR="008E3264" w:rsidRPr="00525285" w:rsidRDefault="008708E6" w:rsidP="008E3264">
      <w:pPr>
        <w:jc w:val="both"/>
        <w:rPr>
          <w:rFonts w:ascii="Garamond" w:hAnsi="Garamond"/>
          <w:sz w:val="23"/>
          <w:szCs w:val="23"/>
          <w:lang w:val="es-ES"/>
        </w:rPr>
      </w:pPr>
      <w:r w:rsidRPr="00525285">
        <w:rPr>
          <w:rFonts w:ascii="Garamond" w:hAnsi="Garamond"/>
          <w:sz w:val="23"/>
          <w:szCs w:val="23"/>
          <w:lang w:val="es-ES"/>
        </w:rPr>
        <w:t xml:space="preserve">Otro </w:t>
      </w:r>
      <w:r w:rsidR="00B0667D" w:rsidRPr="00525285">
        <w:rPr>
          <w:rFonts w:ascii="Garamond" w:hAnsi="Garamond"/>
          <w:sz w:val="23"/>
          <w:szCs w:val="23"/>
          <w:lang w:val="es-ES"/>
        </w:rPr>
        <w:t>renglón</w:t>
      </w:r>
      <w:r w:rsidRPr="00525285">
        <w:rPr>
          <w:rFonts w:ascii="Garamond" w:hAnsi="Garamond"/>
          <w:sz w:val="23"/>
          <w:szCs w:val="23"/>
          <w:lang w:val="es-ES"/>
        </w:rPr>
        <w:t xml:space="preserve"> </w:t>
      </w:r>
      <w:r w:rsidR="008E3264" w:rsidRPr="00525285">
        <w:rPr>
          <w:rFonts w:ascii="Garamond" w:hAnsi="Garamond"/>
          <w:sz w:val="23"/>
          <w:szCs w:val="23"/>
          <w:lang w:val="es-ES"/>
        </w:rPr>
        <w:t>significativo dentro de Activos es</w:t>
      </w:r>
      <w:r w:rsidRPr="00525285">
        <w:rPr>
          <w:rFonts w:ascii="Garamond" w:hAnsi="Garamond"/>
          <w:sz w:val="23"/>
          <w:szCs w:val="23"/>
          <w:lang w:val="es-ES"/>
        </w:rPr>
        <w:t xml:space="preserve"> el de</w:t>
      </w:r>
      <w:r w:rsidR="008E3264" w:rsidRPr="00525285">
        <w:rPr>
          <w:rFonts w:ascii="Garamond" w:hAnsi="Garamond"/>
          <w:sz w:val="23"/>
          <w:szCs w:val="23"/>
          <w:lang w:val="es-ES"/>
        </w:rPr>
        <w:t xml:space="preserve"> “Inversiones”, el cual alcanza los $</w:t>
      </w:r>
      <w:r w:rsidR="00B0667D" w:rsidRPr="00525285">
        <w:rPr>
          <w:rFonts w:ascii="Garamond" w:hAnsi="Garamond"/>
          <w:sz w:val="23"/>
          <w:szCs w:val="23"/>
          <w:lang w:val="es-ES"/>
        </w:rPr>
        <w:t>3.7</w:t>
      </w:r>
      <w:r w:rsidR="008E3264" w:rsidRPr="00525285">
        <w:rPr>
          <w:rFonts w:ascii="Garamond" w:hAnsi="Garamond"/>
          <w:sz w:val="23"/>
          <w:szCs w:val="23"/>
          <w:lang w:val="es-ES"/>
        </w:rPr>
        <w:t xml:space="preserve"> millones.  Estos fondos</w:t>
      </w:r>
      <w:r w:rsidR="00C1101A" w:rsidRPr="00525285">
        <w:rPr>
          <w:rFonts w:ascii="Garamond" w:hAnsi="Garamond"/>
          <w:sz w:val="23"/>
          <w:szCs w:val="23"/>
          <w:lang w:val="es-ES"/>
        </w:rPr>
        <w:t xml:space="preserve"> o inversiones</w:t>
      </w:r>
      <w:r w:rsidR="008E3264" w:rsidRPr="00525285">
        <w:rPr>
          <w:rFonts w:ascii="Garamond" w:hAnsi="Garamond"/>
          <w:sz w:val="23"/>
          <w:szCs w:val="23"/>
          <w:lang w:val="es-ES"/>
        </w:rPr>
        <w:t xml:space="preserve"> no han sido prestados aún.  </w:t>
      </w:r>
      <w:r w:rsidRPr="00525285">
        <w:rPr>
          <w:rFonts w:ascii="Garamond" w:hAnsi="Garamond"/>
          <w:sz w:val="23"/>
          <w:szCs w:val="23"/>
          <w:lang w:val="es-ES"/>
        </w:rPr>
        <w:t xml:space="preserve">Hasta </w:t>
      </w:r>
      <w:r w:rsidR="006D6ACC" w:rsidRPr="00525285">
        <w:rPr>
          <w:rFonts w:ascii="Garamond" w:hAnsi="Garamond"/>
          <w:sz w:val="23"/>
          <w:szCs w:val="23"/>
          <w:lang w:val="es-ES"/>
        </w:rPr>
        <w:t>que los prestemos, los invertiremos en certificados de depósitos con otras instituciones financieras.</w:t>
      </w:r>
    </w:p>
    <w:p w:rsidR="008E5C68" w:rsidRDefault="008E5C68" w:rsidP="008E3264">
      <w:pPr>
        <w:jc w:val="both"/>
        <w:rPr>
          <w:rFonts w:ascii="Garamond" w:hAnsi="Garamond"/>
          <w:sz w:val="23"/>
          <w:szCs w:val="23"/>
          <w:lang w:val="es-ES"/>
        </w:rPr>
      </w:pPr>
    </w:p>
    <w:p w:rsidR="00525285" w:rsidRPr="00525285" w:rsidRDefault="00525285" w:rsidP="008E3264">
      <w:pPr>
        <w:jc w:val="both"/>
        <w:rPr>
          <w:rFonts w:ascii="Garamond" w:hAnsi="Garamond"/>
          <w:sz w:val="23"/>
          <w:szCs w:val="23"/>
          <w:lang w:val="es-ES"/>
        </w:rPr>
      </w:pPr>
    </w:p>
    <w:p w:rsidR="001F2D22" w:rsidRPr="00525285" w:rsidRDefault="001F2D22" w:rsidP="008E3264">
      <w:pPr>
        <w:jc w:val="both"/>
        <w:rPr>
          <w:rFonts w:ascii="Garamond" w:hAnsi="Garamond"/>
          <w:i/>
          <w:sz w:val="23"/>
          <w:szCs w:val="23"/>
          <w:lang w:val="es-ES"/>
        </w:rPr>
      </w:pPr>
      <w:r w:rsidRPr="00525285">
        <w:rPr>
          <w:rFonts w:ascii="Garamond" w:hAnsi="Garamond"/>
          <w:i/>
          <w:sz w:val="23"/>
          <w:szCs w:val="23"/>
          <w:lang w:val="es-ES"/>
        </w:rPr>
        <w:t>Estado de Ingresos</w:t>
      </w:r>
    </w:p>
    <w:p w:rsidR="009F5C0C" w:rsidRPr="00525285" w:rsidRDefault="00F8224F" w:rsidP="008E3264">
      <w:pPr>
        <w:rPr>
          <w:rFonts w:ascii="Garamond" w:hAnsi="Garamond"/>
          <w:sz w:val="23"/>
          <w:szCs w:val="23"/>
          <w:lang w:val="es-ES"/>
        </w:rPr>
      </w:pPr>
      <w:r w:rsidRPr="00525285">
        <w:rPr>
          <w:rFonts w:ascii="Garamond" w:hAnsi="Garamond"/>
          <w:sz w:val="23"/>
          <w:szCs w:val="23"/>
          <w:lang w:val="es-ES"/>
        </w:rPr>
        <w:t>En 201</w:t>
      </w:r>
      <w:r w:rsidR="006D6ACC" w:rsidRPr="00525285">
        <w:rPr>
          <w:rFonts w:ascii="Garamond" w:hAnsi="Garamond"/>
          <w:sz w:val="23"/>
          <w:szCs w:val="23"/>
          <w:lang w:val="es-ES"/>
        </w:rPr>
        <w:t>7</w:t>
      </w:r>
      <w:r w:rsidRPr="00525285">
        <w:rPr>
          <w:rFonts w:ascii="Garamond" w:hAnsi="Garamond"/>
          <w:sz w:val="23"/>
          <w:szCs w:val="23"/>
          <w:lang w:val="es-ES"/>
        </w:rPr>
        <w:t xml:space="preserve"> </w:t>
      </w:r>
      <w:r w:rsidR="006D6ACC" w:rsidRPr="00525285">
        <w:rPr>
          <w:rFonts w:ascii="Garamond" w:hAnsi="Garamond"/>
          <w:sz w:val="23"/>
          <w:szCs w:val="23"/>
          <w:lang w:val="es-ES"/>
        </w:rPr>
        <w:t xml:space="preserve">logramos ser capaces de que con nuestros ingresos se pudieran pagar todos los gastos de la Cooperativa. Ustedes pueden ver nuestro indicador de </w:t>
      </w:r>
      <w:r w:rsidR="00725997" w:rsidRPr="00525285">
        <w:rPr>
          <w:rFonts w:ascii="Garamond" w:hAnsi="Garamond"/>
          <w:sz w:val="23"/>
          <w:szCs w:val="23"/>
          <w:lang w:val="es-ES"/>
        </w:rPr>
        <w:t xml:space="preserve">autosuficiencia aumentar a 93% el año pasado. Recibimos además fondos de alrededor de $206,000 de parte del Estado de Nueva York, el SBA, la fundación BTMU </w:t>
      </w:r>
      <w:r w:rsidR="00CB11D0" w:rsidRPr="00525285">
        <w:rPr>
          <w:rFonts w:ascii="Garamond" w:hAnsi="Garamond"/>
          <w:sz w:val="23"/>
          <w:szCs w:val="23"/>
          <w:lang w:val="es-ES"/>
        </w:rPr>
        <w:t>y NALCAB. Agradecemos a todas</w:t>
      </w:r>
      <w:r w:rsidR="00C1101A" w:rsidRPr="00525285">
        <w:rPr>
          <w:rFonts w:ascii="Garamond" w:hAnsi="Garamond"/>
          <w:sz w:val="23"/>
          <w:szCs w:val="23"/>
          <w:lang w:val="es-ES"/>
        </w:rPr>
        <w:t xml:space="preserve"> estas</w:t>
      </w:r>
      <w:r w:rsidR="00CB11D0" w:rsidRPr="00525285">
        <w:rPr>
          <w:rFonts w:ascii="Garamond" w:hAnsi="Garamond"/>
          <w:sz w:val="23"/>
          <w:szCs w:val="23"/>
          <w:lang w:val="es-ES"/>
        </w:rPr>
        <w:t xml:space="preserve"> organizaciones por su contribución!</w:t>
      </w:r>
    </w:p>
    <w:p w:rsidR="00CB11D0" w:rsidRDefault="00CB11D0" w:rsidP="008E3264">
      <w:pPr>
        <w:rPr>
          <w:rFonts w:ascii="Garamond" w:hAnsi="Garamond"/>
          <w:sz w:val="23"/>
          <w:szCs w:val="23"/>
          <w:lang w:val="es-ES"/>
        </w:rPr>
      </w:pPr>
    </w:p>
    <w:p w:rsidR="00525285" w:rsidRPr="00525285" w:rsidRDefault="00525285" w:rsidP="008E3264">
      <w:pPr>
        <w:rPr>
          <w:rFonts w:ascii="Garamond" w:hAnsi="Garamond"/>
          <w:sz w:val="23"/>
          <w:szCs w:val="23"/>
          <w:lang w:val="es-ES"/>
        </w:rPr>
      </w:pPr>
    </w:p>
    <w:p w:rsidR="008E5C68" w:rsidRPr="00525285" w:rsidRDefault="00CB11D0" w:rsidP="008E3264">
      <w:pPr>
        <w:jc w:val="both"/>
        <w:rPr>
          <w:rFonts w:ascii="Garamond" w:hAnsi="Garamond"/>
          <w:i/>
          <w:sz w:val="23"/>
          <w:szCs w:val="23"/>
          <w:lang w:val="es-ES"/>
        </w:rPr>
      </w:pPr>
      <w:r w:rsidRPr="00525285">
        <w:rPr>
          <w:rFonts w:ascii="Garamond" w:hAnsi="Garamond"/>
          <w:i/>
          <w:sz w:val="23"/>
          <w:szCs w:val="23"/>
          <w:lang w:val="es-ES"/>
        </w:rPr>
        <w:t>Nuestra Salud Financiera</w:t>
      </w:r>
    </w:p>
    <w:p w:rsidR="007177F8" w:rsidRPr="00525285" w:rsidRDefault="007177F8" w:rsidP="007177F8">
      <w:pPr>
        <w:pStyle w:val="HTMLPreformatted"/>
        <w:shd w:val="clear" w:color="auto" w:fill="FFFFFF"/>
        <w:rPr>
          <w:rFonts w:ascii="Garamond" w:hAnsi="Garamond" w:cs="Times New Roman"/>
          <w:sz w:val="23"/>
          <w:szCs w:val="23"/>
          <w:lang w:val="es-ES"/>
        </w:rPr>
      </w:pPr>
      <w:r w:rsidRPr="00525285">
        <w:rPr>
          <w:rFonts w:ascii="Garamond" w:hAnsi="Garamond"/>
          <w:sz w:val="23"/>
          <w:szCs w:val="23"/>
          <w:lang w:val="es-ES"/>
        </w:rPr>
        <w:t>Existen algunos indicadores que se usan para medir la sustentabilidad y nuestro impacto. Dentro de los más importantes se encuentran la tasa de</w:t>
      </w:r>
      <w:r w:rsidR="005F7890" w:rsidRPr="00525285">
        <w:rPr>
          <w:rFonts w:ascii="Garamond" w:hAnsi="Garamond"/>
          <w:sz w:val="23"/>
          <w:szCs w:val="23"/>
          <w:lang w:val="es-ES"/>
        </w:rPr>
        <w:t xml:space="preserve"> retorno sobre el patrimonio</w:t>
      </w:r>
      <w:r w:rsidRPr="00525285">
        <w:rPr>
          <w:rFonts w:ascii="Garamond" w:hAnsi="Garamond" w:cs="Times New Roman"/>
          <w:sz w:val="23"/>
          <w:szCs w:val="23"/>
          <w:lang w:val="es-ES"/>
        </w:rPr>
        <w:t xml:space="preserve"> neto, el cual se encuent</w:t>
      </w:r>
      <w:r w:rsidR="005F7890" w:rsidRPr="00525285">
        <w:rPr>
          <w:rFonts w:ascii="Garamond" w:hAnsi="Garamond" w:cs="Times New Roman"/>
          <w:sz w:val="23"/>
          <w:szCs w:val="23"/>
          <w:lang w:val="es-ES"/>
        </w:rPr>
        <w:t>ra abajo en el Balance General, fu</w:t>
      </w:r>
      <w:r w:rsidRPr="00525285">
        <w:rPr>
          <w:rFonts w:ascii="Garamond" w:hAnsi="Garamond" w:cs="Times New Roman"/>
          <w:sz w:val="23"/>
          <w:szCs w:val="23"/>
          <w:lang w:val="es-ES"/>
        </w:rPr>
        <w:t>e 8.8% en el 2017.</w:t>
      </w:r>
      <w:r w:rsidR="005F7890" w:rsidRPr="00525285">
        <w:rPr>
          <w:rFonts w:ascii="Garamond" w:hAnsi="Garamond" w:cs="Times New Roman"/>
          <w:sz w:val="23"/>
          <w:szCs w:val="23"/>
          <w:lang w:val="es-ES"/>
        </w:rPr>
        <w:t xml:space="preserve"> </w:t>
      </w:r>
      <w:r w:rsidRPr="00525285">
        <w:rPr>
          <w:rFonts w:ascii="Garamond" w:hAnsi="Garamond" w:cs="Times New Roman"/>
          <w:sz w:val="23"/>
          <w:szCs w:val="23"/>
          <w:lang w:val="es-ES"/>
        </w:rPr>
        <w:t xml:space="preserve">Nuestros reguladores exigen que una unión de crédito tenga por lo menos una tasa de 6%, así que estamos haciendo un buen trabajo. </w:t>
      </w:r>
    </w:p>
    <w:p w:rsidR="005F7890" w:rsidRPr="00525285" w:rsidRDefault="005F7890" w:rsidP="007177F8">
      <w:pPr>
        <w:pStyle w:val="HTMLPreformatted"/>
        <w:shd w:val="clear" w:color="auto" w:fill="FFFFFF"/>
        <w:rPr>
          <w:rFonts w:ascii="Garamond" w:hAnsi="Garamond" w:cs="Times New Roman"/>
          <w:sz w:val="23"/>
          <w:szCs w:val="23"/>
          <w:lang w:val="es-ES"/>
        </w:rPr>
      </w:pPr>
    </w:p>
    <w:p w:rsidR="008E3264" w:rsidRPr="00525285" w:rsidRDefault="005F7890" w:rsidP="005F7890">
      <w:pPr>
        <w:pStyle w:val="HTMLPreformatted"/>
        <w:shd w:val="clear" w:color="auto" w:fill="FFFFFF"/>
        <w:rPr>
          <w:rFonts w:ascii="Garamond" w:hAnsi="Garamond"/>
          <w:sz w:val="23"/>
          <w:szCs w:val="23"/>
          <w:lang w:val="es-ES"/>
        </w:rPr>
      </w:pPr>
      <w:r w:rsidRPr="00525285">
        <w:rPr>
          <w:rFonts w:ascii="Garamond" w:hAnsi="Garamond" w:cs="Times New Roman"/>
          <w:sz w:val="23"/>
          <w:szCs w:val="23"/>
          <w:lang w:val="es-ES"/>
        </w:rPr>
        <w:t>El otro indicador es la</w:t>
      </w:r>
      <w:r w:rsidR="008E3264" w:rsidRPr="00525285">
        <w:rPr>
          <w:rFonts w:ascii="Garamond" w:hAnsi="Garamond"/>
          <w:sz w:val="23"/>
          <w:szCs w:val="23"/>
          <w:lang w:val="es-ES"/>
        </w:rPr>
        <w:t xml:space="preserve"> tasa de préstamos incobrables</w:t>
      </w:r>
      <w:r w:rsidRPr="00525285">
        <w:rPr>
          <w:rFonts w:ascii="Garamond" w:hAnsi="Garamond"/>
          <w:sz w:val="23"/>
          <w:szCs w:val="23"/>
          <w:lang w:val="es-ES"/>
        </w:rPr>
        <w:t xml:space="preserve">, </w:t>
      </w:r>
      <w:r w:rsidR="00C1101A" w:rsidRPr="00525285">
        <w:rPr>
          <w:rFonts w:ascii="Garamond" w:hAnsi="Garamond"/>
          <w:sz w:val="23"/>
          <w:szCs w:val="23"/>
          <w:lang w:val="es-ES"/>
        </w:rPr>
        <w:t xml:space="preserve">la cual se mantiene </w:t>
      </w:r>
      <w:r w:rsidRPr="00525285">
        <w:rPr>
          <w:rFonts w:ascii="Garamond" w:hAnsi="Garamond"/>
          <w:sz w:val="23"/>
          <w:szCs w:val="23"/>
          <w:lang w:val="es-ES"/>
        </w:rPr>
        <w:t xml:space="preserve">en </w:t>
      </w:r>
      <w:r w:rsidR="008E3264" w:rsidRPr="00525285">
        <w:rPr>
          <w:rFonts w:ascii="Garamond" w:hAnsi="Garamond"/>
          <w:sz w:val="23"/>
          <w:szCs w:val="23"/>
          <w:lang w:val="es-ES"/>
        </w:rPr>
        <w:t>0</w:t>
      </w:r>
      <w:r w:rsidRPr="00525285">
        <w:rPr>
          <w:rFonts w:ascii="Garamond" w:hAnsi="Garamond"/>
          <w:sz w:val="23"/>
          <w:szCs w:val="23"/>
          <w:lang w:val="es-ES"/>
        </w:rPr>
        <w:t>.</w:t>
      </w:r>
      <w:r w:rsidR="00F8224F" w:rsidRPr="00525285">
        <w:rPr>
          <w:rFonts w:ascii="Garamond" w:hAnsi="Garamond"/>
          <w:sz w:val="23"/>
          <w:szCs w:val="23"/>
          <w:lang w:val="es-ES"/>
        </w:rPr>
        <w:t>7</w:t>
      </w:r>
      <w:r w:rsidRPr="00525285">
        <w:rPr>
          <w:rFonts w:ascii="Garamond" w:hAnsi="Garamond"/>
          <w:sz w:val="23"/>
          <w:szCs w:val="23"/>
          <w:lang w:val="es-ES"/>
        </w:rPr>
        <w:t xml:space="preserve">%. </w:t>
      </w:r>
      <w:r w:rsidR="006D5CE1" w:rsidRPr="00525285">
        <w:rPr>
          <w:rFonts w:ascii="Garamond" w:hAnsi="Garamond"/>
          <w:sz w:val="23"/>
          <w:szCs w:val="23"/>
          <w:lang w:val="es-ES"/>
        </w:rPr>
        <w:t>¡Gracias!</w:t>
      </w:r>
      <w:r w:rsidR="008E3264" w:rsidRPr="00525285">
        <w:rPr>
          <w:rFonts w:ascii="Garamond" w:hAnsi="Garamond"/>
          <w:sz w:val="23"/>
          <w:szCs w:val="23"/>
          <w:lang w:val="es-ES"/>
        </w:rPr>
        <w:t xml:space="preserve"> a </w:t>
      </w:r>
      <w:r w:rsidRPr="00525285">
        <w:rPr>
          <w:rFonts w:ascii="Garamond" w:hAnsi="Garamond"/>
          <w:sz w:val="23"/>
          <w:szCs w:val="23"/>
          <w:lang w:val="es-ES"/>
        </w:rPr>
        <w:t xml:space="preserve">nuestros excelentes </w:t>
      </w:r>
      <w:r w:rsidR="008E3264" w:rsidRPr="00525285">
        <w:rPr>
          <w:rFonts w:ascii="Garamond" w:hAnsi="Garamond"/>
          <w:sz w:val="23"/>
          <w:szCs w:val="23"/>
          <w:lang w:val="es-ES"/>
        </w:rPr>
        <w:t>encarga</w:t>
      </w:r>
      <w:r w:rsidR="009C47D3" w:rsidRPr="00525285">
        <w:rPr>
          <w:rFonts w:ascii="Garamond" w:hAnsi="Garamond"/>
          <w:sz w:val="23"/>
          <w:szCs w:val="23"/>
          <w:lang w:val="es-ES"/>
        </w:rPr>
        <w:t xml:space="preserve">dos de préstamos </w:t>
      </w:r>
      <w:r w:rsidRPr="00525285">
        <w:rPr>
          <w:rFonts w:ascii="Garamond" w:hAnsi="Garamond"/>
          <w:sz w:val="23"/>
          <w:szCs w:val="23"/>
          <w:lang w:val="es-ES"/>
        </w:rPr>
        <w:t>porque tenemos una cartera diversa, fuerte y creciendo.</w:t>
      </w:r>
    </w:p>
    <w:p w:rsidR="005D6915" w:rsidRPr="00525285" w:rsidRDefault="005D6915" w:rsidP="005F7890">
      <w:pPr>
        <w:pStyle w:val="HTMLPreformatted"/>
        <w:shd w:val="clear" w:color="auto" w:fill="FFFFFF"/>
        <w:rPr>
          <w:rFonts w:ascii="Garamond" w:hAnsi="Garamond"/>
          <w:sz w:val="23"/>
          <w:szCs w:val="23"/>
          <w:lang w:val="es-ES"/>
        </w:rPr>
      </w:pPr>
    </w:p>
    <w:p w:rsidR="005D6915" w:rsidRPr="00525285" w:rsidRDefault="005D6915" w:rsidP="005F7890">
      <w:pPr>
        <w:pStyle w:val="HTMLPreformatted"/>
        <w:shd w:val="clear" w:color="auto" w:fill="FFFFFF"/>
        <w:rPr>
          <w:rFonts w:ascii="Garamond" w:hAnsi="Garamond"/>
          <w:sz w:val="23"/>
          <w:szCs w:val="23"/>
          <w:lang w:val="es-ES"/>
        </w:rPr>
      </w:pPr>
      <w:r w:rsidRPr="00525285">
        <w:rPr>
          <w:rFonts w:ascii="Garamond" w:hAnsi="Garamond"/>
          <w:sz w:val="23"/>
          <w:szCs w:val="23"/>
          <w:lang w:val="es-ES"/>
        </w:rPr>
        <w:t xml:space="preserve">Para los que estén interesados en </w:t>
      </w:r>
      <w:r w:rsidR="004B3223" w:rsidRPr="00525285">
        <w:rPr>
          <w:rFonts w:ascii="Garamond" w:hAnsi="Garamond"/>
          <w:sz w:val="23"/>
          <w:szCs w:val="23"/>
          <w:lang w:val="es-ES"/>
        </w:rPr>
        <w:t>nuestro desempeño</w:t>
      </w:r>
      <w:r w:rsidRPr="00525285">
        <w:rPr>
          <w:rFonts w:ascii="Garamond" w:hAnsi="Garamond"/>
          <w:sz w:val="23"/>
          <w:szCs w:val="23"/>
          <w:lang w:val="es-ES"/>
        </w:rPr>
        <w:t xml:space="preserve"> a largo plazo, </w:t>
      </w:r>
      <w:r w:rsidR="004B3223" w:rsidRPr="00525285">
        <w:rPr>
          <w:rFonts w:ascii="Garamond" w:hAnsi="Garamond"/>
          <w:sz w:val="23"/>
          <w:szCs w:val="23"/>
          <w:lang w:val="es-ES"/>
        </w:rPr>
        <w:t xml:space="preserve">les </w:t>
      </w:r>
      <w:r w:rsidRPr="00525285">
        <w:rPr>
          <w:rFonts w:ascii="Garamond" w:hAnsi="Garamond"/>
          <w:sz w:val="23"/>
          <w:szCs w:val="23"/>
          <w:lang w:val="es-ES"/>
        </w:rPr>
        <w:t xml:space="preserve">incluyo una hoja en su paquete con nueve indicadores y su historia en los últimos </w:t>
      </w:r>
      <w:r w:rsidR="007A3956" w:rsidRPr="00525285">
        <w:rPr>
          <w:rFonts w:ascii="Garamond" w:hAnsi="Garamond"/>
          <w:sz w:val="23"/>
          <w:szCs w:val="23"/>
          <w:lang w:val="es-ES"/>
        </w:rPr>
        <w:t>nueve años. Muchos de ellos van</w:t>
      </w:r>
      <w:r w:rsidR="004B3223" w:rsidRPr="00525285">
        <w:rPr>
          <w:rFonts w:ascii="Garamond" w:hAnsi="Garamond"/>
          <w:sz w:val="23"/>
          <w:szCs w:val="23"/>
          <w:lang w:val="es-ES"/>
        </w:rPr>
        <w:t xml:space="preserve"> bien y con tendencias fuertes. Siéntase con la libertad de hacerme preguntas sobre ellos. Estoy a sus órdenes para responderle.</w:t>
      </w:r>
    </w:p>
    <w:sectPr w:rsidR="005D6915" w:rsidRPr="00525285" w:rsidSect="006637D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46E" w:rsidRDefault="00CE146E">
      <w:r>
        <w:separator/>
      </w:r>
    </w:p>
  </w:endnote>
  <w:endnote w:type="continuationSeparator" w:id="0">
    <w:p w:rsidR="00CE146E" w:rsidRDefault="00CE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6E" w:rsidRDefault="00CE146E">
    <w:pPr>
      <w:pStyle w:val="Footer"/>
      <w:rPr>
        <w:rFonts w:ascii="Garamond" w:hAnsi="Garamond"/>
        <w:b/>
        <w:bCs/>
        <w:sz w:val="28"/>
      </w:rPr>
    </w:pPr>
    <w:r>
      <w:rPr>
        <w:rFonts w:ascii="Garamond" w:hAnsi="Garamond"/>
        <w:b/>
        <w:bCs/>
        <w:sz w:val="28"/>
      </w:rPr>
      <w:t>201</w:t>
    </w:r>
    <w:r w:rsidR="00D9717F">
      <w:rPr>
        <w:rFonts w:ascii="Garamond" w:hAnsi="Garamond"/>
        <w:b/>
        <w:bCs/>
        <w:sz w:val="28"/>
      </w:rPr>
      <w:t>7</w:t>
    </w:r>
    <w:r>
      <w:rPr>
        <w:rFonts w:ascii="Garamond" w:hAnsi="Garamond"/>
        <w:b/>
        <w:bCs/>
        <w:sz w:val="28"/>
      </w:rPr>
      <w:t xml:space="preserve"> Annual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46E" w:rsidRDefault="00CE146E">
      <w:r>
        <w:separator/>
      </w:r>
    </w:p>
  </w:footnote>
  <w:footnote w:type="continuationSeparator" w:id="0">
    <w:p w:rsidR="00CE146E" w:rsidRDefault="00CE1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6E" w:rsidRDefault="00CE146E">
    <w:pPr>
      <w:pStyle w:val="Header"/>
      <w:rPr>
        <w:rFonts w:ascii="Garamond" w:hAnsi="Garamond"/>
        <w:b/>
        <w:bCs/>
        <w:sz w:val="28"/>
      </w:rPr>
    </w:pPr>
    <w:r>
      <w:rPr>
        <w:noProof/>
      </w:rPr>
      <w:drawing>
        <wp:anchor distT="0" distB="0" distL="114300" distR="114300" simplePos="0" relativeHeight="251660288" behindDoc="0" locked="0" layoutInCell="1" allowOverlap="1" wp14:anchorId="59C232D0" wp14:editId="0A244D4D">
          <wp:simplePos x="0" y="0"/>
          <wp:positionH relativeFrom="column">
            <wp:posOffset>4027805</wp:posOffset>
          </wp:positionH>
          <wp:positionV relativeFrom="paragraph">
            <wp:posOffset>-271780</wp:posOffset>
          </wp:positionV>
          <wp:extent cx="1895475" cy="808355"/>
          <wp:effectExtent l="19050" t="0" r="9525" b="0"/>
          <wp:wrapSquare wrapText="bothSides"/>
          <wp:docPr id="2" name="Picture 2" descr="Brooklyn_Coop_Approve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oklyn_Coop_Approved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808355"/>
                  </a:xfrm>
                  <a:prstGeom prst="rect">
                    <a:avLst/>
                  </a:prstGeom>
                  <a:noFill/>
                </pic:spPr>
              </pic:pic>
            </a:graphicData>
          </a:graphic>
        </wp:anchor>
      </w:drawing>
    </w:r>
    <w:r>
      <w:rPr>
        <w:rFonts w:ascii="Garamond" w:hAnsi="Garamond"/>
        <w:b/>
        <w:bCs/>
        <w:sz w:val="28"/>
      </w:rPr>
      <w:tab/>
      <w:t xml:space="preserve">                              </w:t>
    </w:r>
    <w:r>
      <w:rPr>
        <w:rFonts w:ascii="Garamond" w:hAnsi="Garamond"/>
        <w:b/>
        <w:bCs/>
        <w:sz w:val="28"/>
      </w:rPr>
      <w:tab/>
    </w:r>
  </w:p>
  <w:p w:rsidR="00CE146E" w:rsidRDefault="00CE146E">
    <w:pPr>
      <w:pStyle w:val="Header"/>
      <w:rPr>
        <w:rFonts w:ascii="Garamond" w:hAnsi="Garamond"/>
        <w:b/>
        <w:bCs/>
        <w:sz w:val="28"/>
      </w:rPr>
    </w:pPr>
  </w:p>
  <w:p w:rsidR="00CE146E" w:rsidRDefault="00CE146E">
    <w:pPr>
      <w:pStyle w:val="Header"/>
      <w:rPr>
        <w:rFonts w:ascii="Garamond" w:hAnsi="Garamond"/>
        <w:b/>
        <w:bCs/>
        <w:sz w:val="28"/>
      </w:rPr>
    </w:pPr>
    <w:r>
      <w:rPr>
        <w:rFonts w:ascii="Garamond" w:hAnsi="Garamond"/>
        <w:b/>
        <w:bCs/>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E6A"/>
    <w:multiLevelType w:val="hybridMultilevel"/>
    <w:tmpl w:val="B7FA9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DB28A8"/>
    <w:multiLevelType w:val="hybridMultilevel"/>
    <w:tmpl w:val="79B2F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A45F0E"/>
    <w:multiLevelType w:val="hybridMultilevel"/>
    <w:tmpl w:val="DDA0C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2D"/>
    <w:rsid w:val="00002A78"/>
    <w:rsid w:val="000124A9"/>
    <w:rsid w:val="00030128"/>
    <w:rsid w:val="00062D2E"/>
    <w:rsid w:val="000678BA"/>
    <w:rsid w:val="000A0EC7"/>
    <w:rsid w:val="000E62E6"/>
    <w:rsid w:val="000E6D7D"/>
    <w:rsid w:val="000F6FF9"/>
    <w:rsid w:val="001052E8"/>
    <w:rsid w:val="0012698C"/>
    <w:rsid w:val="0014735D"/>
    <w:rsid w:val="00164A91"/>
    <w:rsid w:val="0017076C"/>
    <w:rsid w:val="001742D2"/>
    <w:rsid w:val="001815CD"/>
    <w:rsid w:val="001B458A"/>
    <w:rsid w:val="001D23CC"/>
    <w:rsid w:val="001F2D22"/>
    <w:rsid w:val="001F3181"/>
    <w:rsid w:val="00216709"/>
    <w:rsid w:val="00226B08"/>
    <w:rsid w:val="002302BA"/>
    <w:rsid w:val="00235BA2"/>
    <w:rsid w:val="00275AA4"/>
    <w:rsid w:val="002878FB"/>
    <w:rsid w:val="002A52F8"/>
    <w:rsid w:val="003075DE"/>
    <w:rsid w:val="00343CA7"/>
    <w:rsid w:val="0034422D"/>
    <w:rsid w:val="003948BD"/>
    <w:rsid w:val="003B6C72"/>
    <w:rsid w:val="003C18B0"/>
    <w:rsid w:val="003E3F27"/>
    <w:rsid w:val="00437AA4"/>
    <w:rsid w:val="00456421"/>
    <w:rsid w:val="00456701"/>
    <w:rsid w:val="004B00D5"/>
    <w:rsid w:val="004B1323"/>
    <w:rsid w:val="004B3223"/>
    <w:rsid w:val="004B73A6"/>
    <w:rsid w:val="004B7AE5"/>
    <w:rsid w:val="004C5C9C"/>
    <w:rsid w:val="004D3C8A"/>
    <w:rsid w:val="004D615C"/>
    <w:rsid w:val="004E3896"/>
    <w:rsid w:val="004E6575"/>
    <w:rsid w:val="004F4A27"/>
    <w:rsid w:val="00525285"/>
    <w:rsid w:val="0054647F"/>
    <w:rsid w:val="00565E6B"/>
    <w:rsid w:val="00577159"/>
    <w:rsid w:val="005A3C5D"/>
    <w:rsid w:val="005A636F"/>
    <w:rsid w:val="005B5B57"/>
    <w:rsid w:val="005B6667"/>
    <w:rsid w:val="005C4D23"/>
    <w:rsid w:val="005D6915"/>
    <w:rsid w:val="005D7E7C"/>
    <w:rsid w:val="005E308A"/>
    <w:rsid w:val="005E41A4"/>
    <w:rsid w:val="005E6D39"/>
    <w:rsid w:val="005E6FE6"/>
    <w:rsid w:val="005F7890"/>
    <w:rsid w:val="0062305A"/>
    <w:rsid w:val="00635CBC"/>
    <w:rsid w:val="006637D9"/>
    <w:rsid w:val="00663B72"/>
    <w:rsid w:val="0068368D"/>
    <w:rsid w:val="006A4D3F"/>
    <w:rsid w:val="006B2673"/>
    <w:rsid w:val="006D1530"/>
    <w:rsid w:val="006D5CE1"/>
    <w:rsid w:val="006D6ACC"/>
    <w:rsid w:val="00700259"/>
    <w:rsid w:val="007177F8"/>
    <w:rsid w:val="00720EBF"/>
    <w:rsid w:val="0072379F"/>
    <w:rsid w:val="00725997"/>
    <w:rsid w:val="00731D4B"/>
    <w:rsid w:val="00764C8E"/>
    <w:rsid w:val="00765F03"/>
    <w:rsid w:val="007673BB"/>
    <w:rsid w:val="00794EAF"/>
    <w:rsid w:val="007A3956"/>
    <w:rsid w:val="00834F6B"/>
    <w:rsid w:val="00835AFF"/>
    <w:rsid w:val="0085392C"/>
    <w:rsid w:val="00853E5D"/>
    <w:rsid w:val="008708E6"/>
    <w:rsid w:val="00890775"/>
    <w:rsid w:val="008912D3"/>
    <w:rsid w:val="008B63CC"/>
    <w:rsid w:val="008E18E6"/>
    <w:rsid w:val="008E3264"/>
    <w:rsid w:val="008E5C68"/>
    <w:rsid w:val="00917E94"/>
    <w:rsid w:val="00922455"/>
    <w:rsid w:val="00931C82"/>
    <w:rsid w:val="009412F0"/>
    <w:rsid w:val="009435F5"/>
    <w:rsid w:val="00945D1A"/>
    <w:rsid w:val="00945F2A"/>
    <w:rsid w:val="009507A8"/>
    <w:rsid w:val="009629C9"/>
    <w:rsid w:val="00973E83"/>
    <w:rsid w:val="009811F0"/>
    <w:rsid w:val="00993F54"/>
    <w:rsid w:val="009C47D3"/>
    <w:rsid w:val="009F5C0C"/>
    <w:rsid w:val="00A12F44"/>
    <w:rsid w:val="00A27179"/>
    <w:rsid w:val="00A3502A"/>
    <w:rsid w:val="00A65001"/>
    <w:rsid w:val="00A7015B"/>
    <w:rsid w:val="00A75EF9"/>
    <w:rsid w:val="00A874A5"/>
    <w:rsid w:val="00AA3F65"/>
    <w:rsid w:val="00AB2E40"/>
    <w:rsid w:val="00AD5EF4"/>
    <w:rsid w:val="00AD6EAC"/>
    <w:rsid w:val="00B03719"/>
    <w:rsid w:val="00B0667D"/>
    <w:rsid w:val="00B1716B"/>
    <w:rsid w:val="00B20A5E"/>
    <w:rsid w:val="00B22A6B"/>
    <w:rsid w:val="00B3166F"/>
    <w:rsid w:val="00B5657E"/>
    <w:rsid w:val="00B93819"/>
    <w:rsid w:val="00BA160D"/>
    <w:rsid w:val="00BC09D9"/>
    <w:rsid w:val="00BC52BA"/>
    <w:rsid w:val="00BF1400"/>
    <w:rsid w:val="00BF1F50"/>
    <w:rsid w:val="00C1101A"/>
    <w:rsid w:val="00C405F0"/>
    <w:rsid w:val="00C72031"/>
    <w:rsid w:val="00C74949"/>
    <w:rsid w:val="00C914FA"/>
    <w:rsid w:val="00CB11D0"/>
    <w:rsid w:val="00CB128A"/>
    <w:rsid w:val="00CB18DA"/>
    <w:rsid w:val="00CC52C7"/>
    <w:rsid w:val="00CE146E"/>
    <w:rsid w:val="00D26370"/>
    <w:rsid w:val="00D46B45"/>
    <w:rsid w:val="00D94895"/>
    <w:rsid w:val="00D9717F"/>
    <w:rsid w:val="00DC38F2"/>
    <w:rsid w:val="00DC3CAD"/>
    <w:rsid w:val="00DC7DAB"/>
    <w:rsid w:val="00DD2B7D"/>
    <w:rsid w:val="00DE0182"/>
    <w:rsid w:val="00DF767C"/>
    <w:rsid w:val="00E406D2"/>
    <w:rsid w:val="00E5558A"/>
    <w:rsid w:val="00ED7A51"/>
    <w:rsid w:val="00EE735B"/>
    <w:rsid w:val="00F23230"/>
    <w:rsid w:val="00F443B6"/>
    <w:rsid w:val="00F806C1"/>
    <w:rsid w:val="00F8224F"/>
    <w:rsid w:val="00FD1761"/>
    <w:rsid w:val="00FE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link w:val="HTMLPreformattedChar"/>
    <w:uiPriority w:val="99"/>
    <w:unhideWhenUsed/>
    <w:rsid w:val="0071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177F8"/>
    <w:rPr>
      <w:rFonts w:ascii="Courier New" w:hAnsi="Courier New" w:cs="Courier New"/>
    </w:rPr>
  </w:style>
  <w:style w:type="paragraph" w:styleId="BalloonText">
    <w:name w:val="Balloon Text"/>
    <w:basedOn w:val="Normal"/>
    <w:link w:val="BalloonTextChar"/>
    <w:rsid w:val="00525285"/>
    <w:rPr>
      <w:rFonts w:ascii="Tahoma" w:hAnsi="Tahoma" w:cs="Tahoma"/>
      <w:sz w:val="16"/>
      <w:szCs w:val="16"/>
    </w:rPr>
  </w:style>
  <w:style w:type="character" w:customStyle="1" w:styleId="BalloonTextChar">
    <w:name w:val="Balloon Text Char"/>
    <w:basedOn w:val="DefaultParagraphFont"/>
    <w:link w:val="BalloonText"/>
    <w:rsid w:val="00525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link w:val="HTMLPreformattedChar"/>
    <w:uiPriority w:val="99"/>
    <w:unhideWhenUsed/>
    <w:rsid w:val="0071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177F8"/>
    <w:rPr>
      <w:rFonts w:ascii="Courier New" w:hAnsi="Courier New" w:cs="Courier New"/>
    </w:rPr>
  </w:style>
  <w:style w:type="paragraph" w:styleId="BalloonText">
    <w:name w:val="Balloon Text"/>
    <w:basedOn w:val="Normal"/>
    <w:link w:val="BalloonTextChar"/>
    <w:rsid w:val="00525285"/>
    <w:rPr>
      <w:rFonts w:ascii="Tahoma" w:hAnsi="Tahoma" w:cs="Tahoma"/>
      <w:sz w:val="16"/>
      <w:szCs w:val="16"/>
    </w:rPr>
  </w:style>
  <w:style w:type="character" w:customStyle="1" w:styleId="BalloonTextChar">
    <w:name w:val="Balloon Text Char"/>
    <w:basedOn w:val="DefaultParagraphFont"/>
    <w:link w:val="BalloonText"/>
    <w:rsid w:val="00525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930</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You have with your programs two sets of financial statements</vt:lpstr>
    </vt:vector>
  </TitlesOfParts>
  <Company>Jack Lawson</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have with your programs two sets of financial statements</dc:title>
  <dc:creator>Jack Lawson</dc:creator>
  <cp:lastModifiedBy>Samira Rajan</cp:lastModifiedBy>
  <cp:revision>24</cp:revision>
  <cp:lastPrinted>2018-05-09T16:24:00Z</cp:lastPrinted>
  <dcterms:created xsi:type="dcterms:W3CDTF">2018-05-03T17:27:00Z</dcterms:created>
  <dcterms:modified xsi:type="dcterms:W3CDTF">2018-05-09T16:28:00Z</dcterms:modified>
</cp:coreProperties>
</file>